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50F0F7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D58FE">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928C0">
        <w:rPr>
          <w:bCs/>
          <w:noProof w:val="0"/>
          <w:sz w:val="24"/>
          <w:szCs w:val="24"/>
        </w:rPr>
        <w:t>16193</w:t>
      </w:r>
    </w:p>
    <w:p w14:paraId="11776FA6" w14:textId="21787319" w:rsidR="00A209D6" w:rsidRPr="00465587" w:rsidRDefault="008C2E2A" w:rsidP="00A209D6">
      <w:pPr>
        <w:pStyle w:val="Header"/>
        <w:tabs>
          <w:tab w:val="right" w:pos="9639"/>
        </w:tabs>
        <w:rPr>
          <w:rFonts w:eastAsia="宋体"/>
          <w:bCs/>
          <w:sz w:val="24"/>
          <w:szCs w:val="24"/>
          <w:lang w:eastAsia="zh-CN"/>
        </w:rPr>
      </w:pPr>
      <w:r>
        <w:rPr>
          <w:rFonts w:eastAsia="宋体"/>
          <w:bCs/>
          <w:sz w:val="24"/>
          <w:szCs w:val="24"/>
          <w:lang w:eastAsia="zh-CN"/>
        </w:rPr>
        <w:t>Reno</w:t>
      </w:r>
      <w:r w:rsidR="006574C0" w:rsidRPr="006574C0">
        <w:rPr>
          <w:rFonts w:eastAsia="宋体"/>
          <w:bCs/>
          <w:sz w:val="24"/>
          <w:szCs w:val="24"/>
          <w:lang w:eastAsia="zh-CN"/>
        </w:rPr>
        <w:t xml:space="preserve">,  </w:t>
      </w:r>
      <w:r>
        <w:rPr>
          <w:rFonts w:eastAsia="宋体"/>
          <w:bCs/>
          <w:sz w:val="24"/>
          <w:szCs w:val="24"/>
          <w:lang w:eastAsia="zh-CN"/>
        </w:rPr>
        <w:t>USA</w:t>
      </w:r>
      <w:r w:rsidR="006574C0" w:rsidRPr="006574C0">
        <w:rPr>
          <w:rFonts w:eastAsia="宋体"/>
          <w:bCs/>
          <w:sz w:val="24"/>
          <w:szCs w:val="24"/>
          <w:lang w:eastAsia="zh-CN"/>
        </w:rPr>
        <w:t xml:space="preserve">, </w:t>
      </w:r>
      <w:r>
        <w:rPr>
          <w:rFonts w:eastAsia="宋体"/>
          <w:bCs/>
          <w:sz w:val="24"/>
          <w:szCs w:val="24"/>
          <w:lang w:eastAsia="zh-CN"/>
        </w:rPr>
        <w:t>18</w:t>
      </w:r>
      <w:r w:rsidR="006574C0" w:rsidRPr="006574C0">
        <w:rPr>
          <w:rFonts w:eastAsia="宋体"/>
          <w:bCs/>
          <w:sz w:val="24"/>
          <w:szCs w:val="24"/>
          <w:lang w:eastAsia="zh-CN"/>
        </w:rPr>
        <w:t xml:space="preserve"> – </w:t>
      </w:r>
      <w:r>
        <w:rPr>
          <w:rFonts w:eastAsia="宋体"/>
          <w:bCs/>
          <w:sz w:val="24"/>
          <w:szCs w:val="24"/>
          <w:lang w:eastAsia="zh-CN"/>
        </w:rPr>
        <w:t>22</w:t>
      </w:r>
      <w:r w:rsidR="006574C0" w:rsidRPr="006574C0">
        <w:rPr>
          <w:rFonts w:eastAsia="宋体"/>
          <w:bCs/>
          <w:sz w:val="24"/>
          <w:szCs w:val="24"/>
          <w:lang w:eastAsia="zh-CN"/>
        </w:rPr>
        <w:t xml:space="preserve"> </w:t>
      </w:r>
      <w:r>
        <w:rPr>
          <w:rFonts w:eastAsia="宋体"/>
          <w:bCs/>
          <w:sz w:val="24"/>
          <w:szCs w:val="24"/>
          <w:lang w:eastAsia="zh-CN"/>
        </w:rPr>
        <w:t>November</w:t>
      </w:r>
      <w:r w:rsidR="006574C0" w:rsidRPr="006574C0">
        <w:rPr>
          <w:rFonts w:eastAsia="宋体"/>
          <w:bCs/>
          <w:sz w:val="24"/>
          <w:szCs w:val="24"/>
          <w:lang w:eastAsia="zh-CN"/>
        </w:rPr>
        <w:t xml:space="preserve"> 2019</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6DBED0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6EF3">
        <w:rPr>
          <w:rFonts w:cs="Arial"/>
          <w:b/>
          <w:bCs/>
          <w:sz w:val="24"/>
          <w:lang w:eastAsia="ja-JP"/>
        </w:rPr>
        <w:t>6</w:t>
      </w:r>
      <w:bookmarkStart w:id="0" w:name="_GoBack"/>
      <w:bookmarkEnd w:id="0"/>
      <w:r>
        <w:rPr>
          <w:rFonts w:cs="Arial"/>
          <w:b/>
          <w:bCs/>
          <w:sz w:val="24"/>
          <w:lang w:eastAsia="ja-JP"/>
        </w:rPr>
        <w:t>.</w:t>
      </w:r>
      <w:r w:rsidR="00164A36">
        <w:rPr>
          <w:rFonts w:cs="Arial"/>
          <w:b/>
          <w:bCs/>
          <w:sz w:val="24"/>
          <w:lang w:eastAsia="ja-JP"/>
        </w:rPr>
        <w:t>20</w:t>
      </w:r>
      <w:r>
        <w:rPr>
          <w:rFonts w:cs="Arial"/>
          <w:b/>
          <w:bCs/>
          <w:sz w:val="24"/>
          <w:lang w:eastAsia="ja-JP"/>
        </w:rPr>
        <w:t>.</w:t>
      </w:r>
      <w:r w:rsidR="00164A36">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5E7CA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032C" w:rsidRPr="00EF032C">
        <w:rPr>
          <w:rFonts w:ascii="Arial" w:hAnsi="Arial" w:cs="Arial"/>
          <w:b/>
          <w:bCs/>
          <w:sz w:val="24"/>
        </w:rPr>
        <w:t xml:space="preserve">Discussion on </w:t>
      </w:r>
      <w:r w:rsidR="00EF032C" w:rsidRPr="00785F5D">
        <w:rPr>
          <w:rFonts w:ascii="Arial" w:hAnsi="Arial" w:cs="Arial"/>
          <w:b/>
          <w:bCs/>
          <w:i/>
          <w:sz w:val="24"/>
        </w:rPr>
        <w:t>NeedForGap</w:t>
      </w:r>
      <w:r w:rsidR="00EF032C" w:rsidRPr="00EF032C">
        <w:rPr>
          <w:rFonts w:ascii="Arial" w:hAnsi="Arial" w:cs="Arial"/>
          <w:b/>
          <w:bCs/>
          <w:sz w:val="24"/>
        </w:rPr>
        <w:t xml:space="preserve"> </w:t>
      </w:r>
      <w:r w:rsidR="00EF032C">
        <w:rPr>
          <w:rFonts w:ascii="Arial" w:hAnsi="Arial" w:cs="Arial"/>
          <w:b/>
          <w:bCs/>
          <w:sz w:val="24"/>
        </w:rPr>
        <w:t>s</w:t>
      </w:r>
      <w:r w:rsidR="00EF032C" w:rsidRPr="00EF032C">
        <w:rPr>
          <w:rFonts w:ascii="Arial" w:hAnsi="Arial" w:cs="Arial"/>
          <w:b/>
          <w:bCs/>
          <w:sz w:val="24"/>
        </w:rPr>
        <w:t>ignalling in NR SA before NE-DC or NR-DC configuration</w:t>
      </w:r>
    </w:p>
    <w:p w14:paraId="1F147C23" w14:textId="44A2D49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64A36" w:rsidRPr="00F72F49">
        <w:rPr>
          <w:rFonts w:ascii="Arial" w:hAnsi="Arial" w:cs="Arial"/>
          <w:b/>
          <w:bCs/>
          <w:sz w:val="24"/>
        </w:rPr>
        <w:t>NR TEI16 enhancements</w:t>
      </w:r>
      <w:r w:rsidR="00164A36">
        <w:rPr>
          <w:rFonts w:ascii="Arial" w:hAnsi="Arial" w:cs="Arial"/>
          <w:b/>
          <w:bCs/>
          <w:sz w:val="24"/>
        </w:rPr>
        <w:t xml:space="preserv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04E51D" w14:textId="25213C2A" w:rsidR="00071293" w:rsidRDefault="00071293" w:rsidP="00071293">
      <w:pPr>
        <w:jc w:val="both"/>
      </w:pPr>
      <w:r>
        <w:t xml:space="preserve">In RAN2#107, RAN2 decided to introduce the </w:t>
      </w:r>
      <w:r w:rsidRPr="00D96289">
        <w:rPr>
          <w:i/>
        </w:rPr>
        <w:t>NeedForGap</w:t>
      </w:r>
      <w:r>
        <w:t xml:space="preserve"> capability signalling in NR REL-16 to improve the data transmission efficiency. The details on how to design the </w:t>
      </w:r>
      <w:r w:rsidRPr="00FA0971">
        <w:rPr>
          <w:i/>
        </w:rPr>
        <w:t>NeedForGap</w:t>
      </w:r>
      <w:r>
        <w:t xml:space="preserve"> </w:t>
      </w:r>
      <w:r w:rsidR="00466490">
        <w:t>signalling</w:t>
      </w:r>
      <w:r>
        <w:t xml:space="preserve"> is open.</w:t>
      </w:r>
    </w:p>
    <w:p w14:paraId="03333A18" w14:textId="77777777" w:rsidR="00071293" w:rsidRDefault="00071293" w:rsidP="00071293">
      <w:pPr>
        <w:pStyle w:val="Comments"/>
        <w:pBdr>
          <w:top w:val="single" w:sz="4" w:space="1" w:color="auto"/>
          <w:left w:val="single" w:sz="4" w:space="4" w:color="auto"/>
          <w:bottom w:val="single" w:sz="4" w:space="1" w:color="auto"/>
          <w:right w:val="single" w:sz="4" w:space="4" w:color="auto"/>
        </w:pBdr>
        <w:ind w:left="360"/>
      </w:pPr>
      <w:r>
        <w:t>Need for measurement gaps</w:t>
      </w:r>
    </w:p>
    <w:p w14:paraId="5F484A90" w14:textId="77777777" w:rsidR="00071293" w:rsidRDefault="00DF7A3A" w:rsidP="00071293">
      <w:pPr>
        <w:pStyle w:val="Doc-title"/>
        <w:pBdr>
          <w:top w:val="single" w:sz="4" w:space="1" w:color="auto"/>
          <w:left w:val="single" w:sz="4" w:space="4" w:color="auto"/>
          <w:bottom w:val="single" w:sz="4" w:space="1" w:color="auto"/>
          <w:right w:val="single" w:sz="4" w:space="4" w:color="auto"/>
        </w:pBdr>
        <w:ind w:left="1620"/>
      </w:pPr>
      <w:hyperlink r:id="rId12" w:tooltip="C:Data3GPPExtractsR2-1909140 Discussion on measurement gap capability.docx" w:history="1">
        <w:r w:rsidR="00071293" w:rsidRPr="00A43017">
          <w:rPr>
            <w:rStyle w:val="Hyperlink"/>
          </w:rPr>
          <w:t>R2-1909140</w:t>
        </w:r>
      </w:hyperlink>
      <w:r w:rsidR="00071293">
        <w:tab/>
        <w:t>Discussion on measurement gap capability</w:t>
      </w:r>
      <w:r w:rsidR="00071293">
        <w:tab/>
        <w:t>MediaTek Inc.</w:t>
      </w:r>
      <w:r w:rsidR="00071293">
        <w:tab/>
        <w:t>discussion</w:t>
      </w:r>
      <w:r w:rsidR="00071293">
        <w:tab/>
        <w:t>TEI16</w:t>
      </w:r>
    </w:p>
    <w:p w14:paraId="736157B8"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w:t>
      </w:r>
      <w:r>
        <w:tab/>
        <w:t>Huawei is in general supportive of the intention but think details need discussion.</w:t>
      </w:r>
    </w:p>
    <w:p w14:paraId="786F23C7"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w:t>
      </w:r>
      <w:r>
        <w:tab/>
        <w:t xml:space="preserve">Softback support the proposal </w:t>
      </w:r>
    </w:p>
    <w:p w14:paraId="5ABC85E6"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w:t>
      </w:r>
      <w:r>
        <w:tab/>
        <w:t>ZTE agree the intent but wonder if this is for just inter-freq or also intra-freq. MediaTek's intention is inter-freq.</w:t>
      </w:r>
    </w:p>
    <w:p w14:paraId="0D69A518"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w:t>
      </w:r>
      <w:r>
        <w:tab/>
        <w:t>Intel think there is scope to improve but the problem is complex.</w:t>
      </w:r>
    </w:p>
    <w:p w14:paraId="28EF49B6"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w:t>
      </w:r>
      <w:r>
        <w:tab/>
        <w:t>Qualcomm also support this direct but think we learned from LTE that the approach results in very large overhead and we should do a simplified approach.</w:t>
      </w:r>
    </w:p>
    <w:p w14:paraId="7EEB833C"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w:t>
      </w:r>
      <w:r>
        <w:tab/>
        <w:t xml:space="preserve">Vivo support the need to do this </w:t>
      </w:r>
    </w:p>
    <w:p w14:paraId="2C1696E0"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w:t>
      </w:r>
      <w:r>
        <w:tab/>
        <w:t xml:space="preserve">Samsung also have the same view that this is needed but think the only think feasible in R16 is to use the LTE static approach. </w:t>
      </w:r>
    </w:p>
    <w:p w14:paraId="79A6CF6F" w14:textId="77777777" w:rsidR="00071293" w:rsidRPr="00071293" w:rsidRDefault="00071293" w:rsidP="00071293">
      <w:pPr>
        <w:pStyle w:val="Doc-text2"/>
        <w:pBdr>
          <w:top w:val="single" w:sz="4" w:space="1" w:color="auto"/>
          <w:left w:val="single" w:sz="4" w:space="4" w:color="auto"/>
          <w:bottom w:val="single" w:sz="4" w:space="1" w:color="auto"/>
          <w:right w:val="single" w:sz="4" w:space="4" w:color="auto"/>
        </w:pBdr>
        <w:ind w:left="723"/>
      </w:pPr>
      <w:r w:rsidRPr="00071293">
        <w:t>-</w:t>
      </w:r>
      <w:r w:rsidRPr="00071293">
        <w:tab/>
        <w:t>Ericsson also support this but in LTE we found it was not used much as all UEs needed gaps.</w:t>
      </w:r>
    </w:p>
    <w:p w14:paraId="0F70E125"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w:t>
      </w:r>
      <w:r>
        <w:tab/>
        <w:t>DOCOMO are also supportive but have similar concern as Ericsson based on experience in the field.</w:t>
      </w:r>
    </w:p>
    <w:p w14:paraId="7879F9D1"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w:t>
      </w:r>
      <w:r>
        <w:tab/>
        <w:t>OPPO support the intention.</w:t>
      </w:r>
    </w:p>
    <w:p w14:paraId="7A71BBA9" w14:textId="77777777" w:rsidR="00071293" w:rsidRDefault="00071293" w:rsidP="00071293">
      <w:pPr>
        <w:pStyle w:val="Doc-text2"/>
        <w:pBdr>
          <w:top w:val="single" w:sz="4" w:space="1" w:color="auto"/>
          <w:left w:val="single" w:sz="4" w:space="4" w:color="auto"/>
          <w:bottom w:val="single" w:sz="4" w:space="1" w:color="auto"/>
          <w:right w:val="single" w:sz="4" w:space="4" w:color="auto"/>
        </w:pBdr>
        <w:ind w:left="723"/>
      </w:pPr>
      <w:r>
        <w:t>=&gt;</w:t>
      </w:r>
      <w:r>
        <w:tab/>
      </w:r>
      <w:r w:rsidRPr="000F3337">
        <w:rPr>
          <w:highlight w:val="yellow"/>
        </w:rPr>
        <w:t>There is support to provide need for gaps information to the network in TEI16 (details/CRs to be discussed in next meeting)</w:t>
      </w:r>
    </w:p>
    <w:p w14:paraId="78394298" w14:textId="77777777" w:rsidR="00071293" w:rsidRDefault="00071293" w:rsidP="00071293">
      <w:pPr>
        <w:ind w:left="360"/>
        <w:jc w:val="both"/>
        <w:rPr>
          <w:lang w:val="en-US"/>
        </w:rPr>
      </w:pPr>
    </w:p>
    <w:p w14:paraId="39472DDB" w14:textId="3FB1AA99" w:rsidR="003809EE" w:rsidRDefault="003809EE" w:rsidP="003809EE">
      <w:pPr>
        <w:jc w:val="both"/>
        <w:rPr>
          <w:lang w:val="en-US"/>
        </w:rPr>
      </w:pPr>
      <w:r>
        <w:t xml:space="preserve">After RAN2#107, there is an </w:t>
      </w:r>
      <w:r w:rsidR="00071293" w:rsidRPr="003809EE">
        <w:rPr>
          <w:lang w:val="en-US"/>
        </w:rPr>
        <w:t>email discussion [107#81]</w:t>
      </w:r>
      <w:r>
        <w:rPr>
          <w:lang w:val="en-US"/>
        </w:rPr>
        <w:t xml:space="preserve"> on</w:t>
      </w:r>
      <w:r w:rsidR="00071293" w:rsidRPr="003809EE">
        <w:rPr>
          <w:lang w:val="en-US"/>
        </w:rPr>
        <w:t xml:space="preserve"> </w:t>
      </w:r>
      <w:r w:rsidR="00071293" w:rsidRPr="003809EE">
        <w:rPr>
          <w:i/>
          <w:lang w:val="en-US"/>
        </w:rPr>
        <w:t>NeedForGap</w:t>
      </w:r>
      <w:r w:rsidR="00071293" w:rsidRPr="003809EE">
        <w:rPr>
          <w:lang w:val="en-US"/>
        </w:rPr>
        <w:t xml:space="preserve"> </w:t>
      </w:r>
      <w:r>
        <w:t>signaling</w:t>
      </w:r>
      <w:r w:rsidR="00466490">
        <w:t>[1]</w:t>
      </w:r>
      <w:r w:rsidR="00F868D8">
        <w:t xml:space="preserve"> with </w:t>
      </w:r>
      <w:r w:rsidR="00071293" w:rsidRPr="003809EE">
        <w:t>basically 3 possible ways to report the measurement gap capability</w:t>
      </w:r>
      <w:r>
        <w:t xml:space="preserve"> as option1 to option3, </w:t>
      </w:r>
      <w:r>
        <w:rPr>
          <w:rFonts w:cs="Arial"/>
          <w:szCs w:val="22"/>
        </w:rPr>
        <w:t xml:space="preserve">while </w:t>
      </w:r>
      <w:r w:rsidR="00F868D8">
        <w:rPr>
          <w:lang w:val="en-US"/>
        </w:rPr>
        <w:t>companies</w:t>
      </w:r>
      <w:r>
        <w:rPr>
          <w:rFonts w:cs="Arial"/>
        </w:rPr>
        <w:t xml:space="preserve"> did not really converge on how to introduce </w:t>
      </w:r>
      <w:r w:rsidRPr="00522B0B">
        <w:rPr>
          <w:rFonts w:cs="Arial"/>
          <w:i/>
        </w:rPr>
        <w:t>NeedForGap</w:t>
      </w:r>
      <w:r>
        <w:rPr>
          <w:rFonts w:cs="Arial"/>
        </w:rPr>
        <w:t xml:space="preserve"> signalling.</w:t>
      </w:r>
    </w:p>
    <w:p w14:paraId="3A11F6B4" w14:textId="77777777" w:rsidR="00071293" w:rsidRPr="003809EE" w:rsidRDefault="00071293" w:rsidP="00071293">
      <w:pPr>
        <w:pStyle w:val="Doc-text2"/>
        <w:numPr>
          <w:ilvl w:val="0"/>
          <w:numId w:val="8"/>
        </w:numPr>
        <w:tabs>
          <w:tab w:val="left" w:pos="340"/>
        </w:tabs>
        <w:ind w:left="1060"/>
        <w:jc w:val="both"/>
        <w:rPr>
          <w:rFonts w:ascii="Times New Roman" w:hAnsi="Times New Roman"/>
          <w:sz w:val="22"/>
          <w:szCs w:val="22"/>
        </w:rPr>
      </w:pPr>
      <w:r w:rsidRPr="003809EE">
        <w:rPr>
          <w:rFonts w:ascii="Times New Roman" w:hAnsi="Times New Roman"/>
          <w:b/>
          <w:sz w:val="22"/>
          <w:szCs w:val="22"/>
        </w:rPr>
        <w:t>Option 1</w:t>
      </w:r>
      <w:r w:rsidRPr="003809EE">
        <w:rPr>
          <w:rFonts w:ascii="Times New Roman" w:hAnsi="Times New Roman"/>
          <w:sz w:val="22"/>
          <w:szCs w:val="22"/>
        </w:rPr>
        <w:t xml:space="preserve"> - Static approach </w:t>
      </w:r>
    </w:p>
    <w:p w14:paraId="5E322038" w14:textId="77777777" w:rsidR="00071293" w:rsidRPr="003809EE" w:rsidRDefault="00071293" w:rsidP="00071293">
      <w:pPr>
        <w:pStyle w:val="Doc-text2"/>
        <w:numPr>
          <w:ilvl w:val="1"/>
          <w:numId w:val="8"/>
        </w:numPr>
        <w:tabs>
          <w:tab w:val="left" w:pos="340"/>
        </w:tabs>
        <w:ind w:left="1780"/>
        <w:jc w:val="both"/>
        <w:rPr>
          <w:rFonts w:ascii="Times New Roman" w:hAnsi="Times New Roman"/>
          <w:sz w:val="22"/>
          <w:szCs w:val="22"/>
        </w:rPr>
      </w:pPr>
      <w:r w:rsidRPr="003809EE">
        <w:rPr>
          <w:rFonts w:ascii="Times New Roman" w:hAnsi="Times New Roman"/>
          <w:sz w:val="22"/>
          <w:szCs w:val="22"/>
        </w:rPr>
        <w:t xml:space="preserve">As legacy LTE, </w:t>
      </w:r>
      <w:r w:rsidRPr="003809EE">
        <w:rPr>
          <w:rFonts w:ascii="Times New Roman" w:hAnsi="Times New Roman"/>
          <w:i/>
          <w:sz w:val="22"/>
          <w:szCs w:val="22"/>
        </w:rPr>
        <w:t>needForGap</w:t>
      </w:r>
      <w:r w:rsidRPr="003809EE">
        <w:rPr>
          <w:rFonts w:ascii="Times New Roman" w:hAnsi="Times New Roman"/>
          <w:sz w:val="22"/>
          <w:szCs w:val="22"/>
        </w:rPr>
        <w:t xml:space="preserve"> signalling is defined per band combination per supporting band</w:t>
      </w:r>
    </w:p>
    <w:p w14:paraId="440AF376" w14:textId="77777777" w:rsidR="00071293" w:rsidRPr="003809EE" w:rsidRDefault="00071293" w:rsidP="00071293">
      <w:pPr>
        <w:pStyle w:val="Doc-text2"/>
        <w:numPr>
          <w:ilvl w:val="0"/>
          <w:numId w:val="8"/>
        </w:numPr>
        <w:tabs>
          <w:tab w:val="left" w:pos="340"/>
        </w:tabs>
        <w:ind w:left="1060"/>
        <w:jc w:val="both"/>
        <w:rPr>
          <w:rFonts w:ascii="Times New Roman" w:hAnsi="Times New Roman"/>
          <w:sz w:val="22"/>
          <w:szCs w:val="22"/>
        </w:rPr>
      </w:pPr>
      <w:r w:rsidRPr="003809EE">
        <w:rPr>
          <w:rFonts w:ascii="Times New Roman" w:hAnsi="Times New Roman"/>
          <w:b/>
          <w:sz w:val="22"/>
          <w:szCs w:val="22"/>
        </w:rPr>
        <w:t>Option 2</w:t>
      </w:r>
      <w:r w:rsidRPr="003809EE">
        <w:rPr>
          <w:rFonts w:ascii="Times New Roman" w:hAnsi="Times New Roman"/>
          <w:sz w:val="22"/>
          <w:szCs w:val="22"/>
        </w:rPr>
        <w:t xml:space="preserve"> - Static approach with FR1/FR2 grouping </w:t>
      </w:r>
    </w:p>
    <w:p w14:paraId="732ADE04" w14:textId="77777777" w:rsidR="00071293" w:rsidRPr="003809EE" w:rsidRDefault="00071293" w:rsidP="00071293">
      <w:pPr>
        <w:pStyle w:val="Doc-text2"/>
        <w:numPr>
          <w:ilvl w:val="1"/>
          <w:numId w:val="8"/>
        </w:numPr>
        <w:tabs>
          <w:tab w:val="left" w:pos="340"/>
        </w:tabs>
        <w:ind w:left="1780"/>
        <w:jc w:val="both"/>
        <w:rPr>
          <w:rFonts w:ascii="Times New Roman" w:hAnsi="Times New Roman"/>
          <w:sz w:val="22"/>
          <w:szCs w:val="22"/>
        </w:rPr>
      </w:pPr>
      <w:r w:rsidRPr="003809EE">
        <w:rPr>
          <w:rFonts w:ascii="Times New Roman" w:hAnsi="Times New Roman"/>
          <w:sz w:val="22"/>
          <w:szCs w:val="22"/>
        </w:rPr>
        <w:t xml:space="preserve">Simplified static approach method </w:t>
      </w:r>
    </w:p>
    <w:p w14:paraId="4E942BB9" w14:textId="77777777" w:rsidR="00071293" w:rsidRPr="003809EE" w:rsidRDefault="00071293" w:rsidP="00071293">
      <w:pPr>
        <w:pStyle w:val="Doc-text2"/>
        <w:numPr>
          <w:ilvl w:val="1"/>
          <w:numId w:val="8"/>
        </w:numPr>
        <w:tabs>
          <w:tab w:val="left" w:pos="340"/>
        </w:tabs>
        <w:ind w:left="1780"/>
        <w:jc w:val="both"/>
        <w:rPr>
          <w:rFonts w:ascii="Times New Roman" w:hAnsi="Times New Roman"/>
          <w:sz w:val="22"/>
          <w:szCs w:val="22"/>
        </w:rPr>
      </w:pPr>
      <w:r w:rsidRPr="003809EE">
        <w:rPr>
          <w:rFonts w:ascii="Times New Roman" w:hAnsi="Times New Roman"/>
          <w:sz w:val="22"/>
          <w:szCs w:val="22"/>
        </w:rPr>
        <w:t>Per UE or Per BC for FR2 measurement</w:t>
      </w:r>
    </w:p>
    <w:p w14:paraId="255E442E" w14:textId="77777777" w:rsidR="00071293" w:rsidRPr="003809EE" w:rsidRDefault="00071293" w:rsidP="00071293">
      <w:pPr>
        <w:pStyle w:val="Doc-text2"/>
        <w:numPr>
          <w:ilvl w:val="1"/>
          <w:numId w:val="8"/>
        </w:numPr>
        <w:tabs>
          <w:tab w:val="left" w:pos="340"/>
        </w:tabs>
        <w:ind w:left="1780"/>
        <w:jc w:val="both"/>
        <w:rPr>
          <w:rFonts w:ascii="Times New Roman" w:hAnsi="Times New Roman"/>
          <w:sz w:val="22"/>
          <w:szCs w:val="22"/>
        </w:rPr>
      </w:pPr>
      <w:r w:rsidRPr="003809EE">
        <w:rPr>
          <w:rFonts w:ascii="Times New Roman" w:hAnsi="Times New Roman"/>
          <w:sz w:val="22"/>
          <w:szCs w:val="22"/>
        </w:rPr>
        <w:t xml:space="preserve">Per BC for FR1 measurement </w:t>
      </w:r>
    </w:p>
    <w:p w14:paraId="2C6A68BC" w14:textId="77777777" w:rsidR="00071293" w:rsidRPr="003809EE" w:rsidRDefault="00071293" w:rsidP="00071293">
      <w:pPr>
        <w:pStyle w:val="Doc-text2"/>
        <w:numPr>
          <w:ilvl w:val="0"/>
          <w:numId w:val="8"/>
        </w:numPr>
        <w:tabs>
          <w:tab w:val="left" w:pos="340"/>
        </w:tabs>
        <w:ind w:left="1060"/>
        <w:jc w:val="both"/>
        <w:rPr>
          <w:rFonts w:ascii="Times New Roman" w:hAnsi="Times New Roman"/>
          <w:sz w:val="22"/>
          <w:szCs w:val="22"/>
        </w:rPr>
      </w:pPr>
      <w:r w:rsidRPr="003809EE">
        <w:rPr>
          <w:rFonts w:ascii="Times New Roman" w:hAnsi="Times New Roman"/>
          <w:b/>
          <w:sz w:val="22"/>
          <w:szCs w:val="22"/>
        </w:rPr>
        <w:t>Option 3</w:t>
      </w:r>
      <w:r w:rsidRPr="003809EE">
        <w:rPr>
          <w:rFonts w:ascii="Times New Roman" w:hAnsi="Times New Roman"/>
          <w:sz w:val="22"/>
          <w:szCs w:val="22"/>
        </w:rPr>
        <w:t xml:space="preserve"> - Dynamic approach</w:t>
      </w:r>
    </w:p>
    <w:p w14:paraId="0940CDD7" w14:textId="77777777" w:rsidR="00071293" w:rsidRPr="003809EE" w:rsidRDefault="00071293" w:rsidP="00071293">
      <w:pPr>
        <w:pStyle w:val="Doc-text2"/>
        <w:numPr>
          <w:ilvl w:val="1"/>
          <w:numId w:val="8"/>
        </w:numPr>
        <w:tabs>
          <w:tab w:val="left" w:pos="340"/>
        </w:tabs>
        <w:ind w:left="1780"/>
        <w:jc w:val="both"/>
        <w:rPr>
          <w:rFonts w:ascii="Times New Roman" w:hAnsi="Times New Roman"/>
          <w:sz w:val="22"/>
          <w:szCs w:val="22"/>
        </w:rPr>
      </w:pPr>
      <w:r w:rsidRPr="003809EE">
        <w:rPr>
          <w:rFonts w:ascii="Times New Roman" w:hAnsi="Times New Roman"/>
          <w:sz w:val="22"/>
          <w:szCs w:val="22"/>
        </w:rPr>
        <w:t>The UE reports the gap capability corresponding to the current band combination in the RRC Reconfiguration Complete message. (as show in the following picture)</w:t>
      </w:r>
    </w:p>
    <w:p w14:paraId="162566E8" w14:textId="77777777" w:rsidR="00071293" w:rsidRPr="000E19FE" w:rsidRDefault="00071293" w:rsidP="00071293">
      <w:pPr>
        <w:pStyle w:val="Doc-text2"/>
        <w:tabs>
          <w:tab w:val="left" w:pos="340"/>
        </w:tabs>
        <w:ind w:left="340" w:firstLine="0"/>
        <w:jc w:val="both"/>
        <w:rPr>
          <w:sz w:val="22"/>
          <w:szCs w:val="22"/>
        </w:rPr>
      </w:pPr>
    </w:p>
    <w:p w14:paraId="33E995CB" w14:textId="77777777" w:rsidR="00071293" w:rsidRPr="000E19FE" w:rsidRDefault="00071293" w:rsidP="00071293">
      <w:pPr>
        <w:pStyle w:val="Doc-text2"/>
        <w:tabs>
          <w:tab w:val="left" w:pos="340"/>
        </w:tabs>
        <w:ind w:left="340" w:firstLine="0"/>
        <w:jc w:val="both"/>
        <w:rPr>
          <w:sz w:val="22"/>
          <w:szCs w:val="22"/>
        </w:rPr>
      </w:pPr>
    </w:p>
    <w:p w14:paraId="2324597A" w14:textId="77777777" w:rsidR="00071293" w:rsidRPr="000E19FE" w:rsidRDefault="00071293" w:rsidP="00071293">
      <w:pPr>
        <w:pStyle w:val="Doc-text2"/>
        <w:tabs>
          <w:tab w:val="left" w:pos="340"/>
        </w:tabs>
        <w:ind w:left="340" w:firstLine="0"/>
        <w:jc w:val="center"/>
        <w:rPr>
          <w:sz w:val="22"/>
          <w:szCs w:val="22"/>
        </w:rPr>
      </w:pPr>
      <w:r w:rsidRPr="000E19FE">
        <w:rPr>
          <w:noProof/>
          <w:sz w:val="22"/>
          <w:szCs w:val="22"/>
        </w:rPr>
        <w:lastRenderedPageBreak/>
        <w:drawing>
          <wp:inline distT="0" distB="0" distL="0" distR="0" wp14:anchorId="4A7F990C" wp14:editId="1C1F2F96">
            <wp:extent cx="4308475" cy="2798445"/>
            <wp:effectExtent l="0" t="0" r="0" b="1905"/>
            <wp:docPr id="1" name="Picture 1" descr="cid:image001.png@01D56E42.8C74F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56E42.8C74F6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08475" cy="2798445"/>
                    </a:xfrm>
                    <a:prstGeom prst="rect">
                      <a:avLst/>
                    </a:prstGeom>
                    <a:noFill/>
                    <a:ln>
                      <a:noFill/>
                    </a:ln>
                  </pic:spPr>
                </pic:pic>
              </a:graphicData>
            </a:graphic>
          </wp:inline>
        </w:drawing>
      </w:r>
    </w:p>
    <w:p w14:paraId="448950CC" w14:textId="77777777" w:rsidR="00071293" w:rsidRPr="000E19FE" w:rsidRDefault="00071293" w:rsidP="00071293">
      <w:pPr>
        <w:ind w:left="340"/>
        <w:jc w:val="both"/>
        <w:rPr>
          <w:rFonts w:cs="Arial"/>
          <w:szCs w:val="22"/>
        </w:rPr>
      </w:pPr>
    </w:p>
    <w:p w14:paraId="4FB61E01" w14:textId="79DD4F6A" w:rsidR="00F868D8" w:rsidRDefault="00F868D8" w:rsidP="00F868D8">
      <w:pPr>
        <w:pStyle w:val="Doc-text2"/>
        <w:tabs>
          <w:tab w:val="left" w:pos="340"/>
        </w:tabs>
        <w:ind w:left="0" w:firstLine="0"/>
        <w:jc w:val="both"/>
        <w:rPr>
          <w:rFonts w:ascii="Times New Roman" w:eastAsia="Times New Roman" w:hAnsi="Times New Roman"/>
          <w:szCs w:val="20"/>
          <w:lang w:eastAsia="en-US"/>
        </w:rPr>
      </w:pPr>
      <w:r>
        <w:rPr>
          <w:rFonts w:ascii="Times New Roman" w:eastAsia="Times New Roman" w:hAnsi="Times New Roman"/>
          <w:szCs w:val="20"/>
          <w:lang w:eastAsia="en-US"/>
        </w:rPr>
        <w:t>In this paper, w</w:t>
      </w:r>
      <w:r w:rsidRPr="00D93BF9">
        <w:rPr>
          <w:rFonts w:ascii="Times New Roman" w:eastAsia="Times New Roman" w:hAnsi="Times New Roman"/>
          <w:szCs w:val="20"/>
          <w:lang w:eastAsia="en-US"/>
        </w:rPr>
        <w:t xml:space="preserve">e </w:t>
      </w:r>
      <w:r>
        <w:rPr>
          <w:rFonts w:ascii="Times New Roman" w:eastAsia="Times New Roman" w:hAnsi="Times New Roman"/>
          <w:szCs w:val="20"/>
          <w:lang w:eastAsia="en-US"/>
        </w:rPr>
        <w:t xml:space="preserve">discuss </w:t>
      </w:r>
      <w:r w:rsidRPr="00F868D8">
        <w:rPr>
          <w:rFonts w:ascii="Times New Roman" w:eastAsia="Times New Roman" w:hAnsi="Times New Roman"/>
          <w:szCs w:val="20"/>
          <w:lang w:eastAsia="en-US"/>
        </w:rPr>
        <w:t xml:space="preserve">how to define the </w:t>
      </w:r>
      <w:r w:rsidRPr="00F868D8">
        <w:rPr>
          <w:rFonts w:ascii="Times New Roman" w:eastAsia="Times New Roman" w:hAnsi="Times New Roman"/>
          <w:i/>
          <w:szCs w:val="20"/>
          <w:lang w:eastAsia="en-US"/>
        </w:rPr>
        <w:t>NeedForGap</w:t>
      </w:r>
      <w:r w:rsidRPr="00F868D8">
        <w:rPr>
          <w:rFonts w:ascii="Times New Roman" w:eastAsia="Times New Roman" w:hAnsi="Times New Roman"/>
          <w:szCs w:val="20"/>
          <w:lang w:eastAsia="en-US"/>
        </w:rPr>
        <w:t xml:space="preserve"> signaling</w:t>
      </w:r>
      <w:r>
        <w:rPr>
          <w:rFonts w:ascii="Times New Roman" w:eastAsia="Times New Roman" w:hAnsi="Times New Roman"/>
          <w:szCs w:val="20"/>
          <w:lang w:eastAsia="en-US"/>
        </w:rPr>
        <w:t xml:space="preserve"> </w:t>
      </w:r>
      <w:r w:rsidRPr="00F868D8">
        <w:rPr>
          <w:rFonts w:ascii="Times New Roman" w:eastAsia="Times New Roman" w:hAnsi="Times New Roman"/>
          <w:szCs w:val="20"/>
          <w:lang w:eastAsia="en-US"/>
        </w:rPr>
        <w:t>in NR SA before NE-DC or NR-DC configuration</w:t>
      </w:r>
      <w:r w:rsidRPr="00D93BF9">
        <w:rPr>
          <w:rFonts w:ascii="Times New Roman" w:eastAsia="Times New Roman" w:hAnsi="Times New Roman"/>
          <w:szCs w:val="20"/>
          <w:lang w:eastAsia="en-US"/>
        </w:rPr>
        <w:t>.</w:t>
      </w:r>
    </w:p>
    <w:p w14:paraId="3A3C9D21" w14:textId="77777777" w:rsidR="00601828" w:rsidRPr="00D93BF9" w:rsidRDefault="00601828" w:rsidP="00F868D8">
      <w:pPr>
        <w:pStyle w:val="Doc-text2"/>
        <w:tabs>
          <w:tab w:val="left" w:pos="340"/>
        </w:tabs>
        <w:ind w:left="0" w:firstLine="0"/>
        <w:jc w:val="both"/>
        <w:rPr>
          <w:rFonts w:ascii="Times New Roman" w:eastAsia="Times New Roman" w:hAnsi="Times New Roman"/>
          <w:szCs w:val="20"/>
          <w:lang w:eastAsia="en-US"/>
        </w:rPr>
      </w:pPr>
    </w:p>
    <w:p w14:paraId="2BBFF540" w14:textId="42CB46DD" w:rsidR="00A209D6" w:rsidRPr="006E13D1" w:rsidRDefault="00A209D6" w:rsidP="00A209D6">
      <w:pPr>
        <w:pStyle w:val="Heading1"/>
      </w:pPr>
      <w:r w:rsidRPr="006E13D1">
        <w:t>2</w:t>
      </w:r>
      <w:r w:rsidRPr="006E13D1">
        <w:tab/>
      </w:r>
      <w:r w:rsidR="00601828">
        <w:t>Discussion</w:t>
      </w:r>
    </w:p>
    <w:p w14:paraId="394EA4BD" w14:textId="3E5ACFA2" w:rsidR="00AE12C1" w:rsidRDefault="00AE12C1" w:rsidP="00AE12C1">
      <w:r w:rsidRPr="00AE12C1">
        <w:t xml:space="preserve">In legacy LTE design, </w:t>
      </w:r>
      <w:r w:rsidRPr="00AE12C1">
        <w:rPr>
          <w:i/>
        </w:rPr>
        <w:t>NeedForGap</w:t>
      </w:r>
      <w:r w:rsidRPr="00AE12C1">
        <w:t xml:space="preserve"> signalling is defined per band combination per supporting band. Some companies</w:t>
      </w:r>
      <w:r>
        <w:t xml:space="preserve"> </w:t>
      </w:r>
      <w:r w:rsidRPr="00AE12C1">
        <w:t>point out that the “</w:t>
      </w:r>
      <w:r w:rsidRPr="00AE12C1">
        <w:rPr>
          <w:i/>
        </w:rPr>
        <w:t>NeedForGap</w:t>
      </w:r>
      <w:r w:rsidRPr="00AE12C1">
        <w:t>” capability was not so successful for LTE in the real field</w:t>
      </w:r>
      <w:r>
        <w:t xml:space="preserve"> [1]</w:t>
      </w:r>
      <w:r w:rsidRPr="00AE12C1">
        <w:t xml:space="preserve">, </w:t>
      </w:r>
      <w:r w:rsidRPr="00AE12C1">
        <w:rPr>
          <w:i/>
        </w:rPr>
        <w:t>NeedForGap</w:t>
      </w:r>
      <w:r w:rsidRPr="00AE12C1">
        <w:t xml:space="preserve"> was found not used much as </w:t>
      </w:r>
      <w:r>
        <w:t xml:space="preserve">almost </w:t>
      </w:r>
      <w:r w:rsidRPr="00AE12C1">
        <w:t xml:space="preserve">all UEs needed gaps (i.e. UEs </w:t>
      </w:r>
      <w:r>
        <w:t xml:space="preserve">may </w:t>
      </w:r>
      <w:r w:rsidRPr="00AE12C1">
        <w:t>indicate they need gaps for all of their measurements)</w:t>
      </w:r>
      <w:r w:rsidR="00345BB2">
        <w:t xml:space="preserve"> </w:t>
      </w:r>
      <w:r>
        <w:t>[2]</w:t>
      </w:r>
      <w:r w:rsidRPr="00AE12C1">
        <w:t>.</w:t>
      </w:r>
      <w:r w:rsidR="00345BB2">
        <w:t xml:space="preserve"> </w:t>
      </w:r>
      <w:r w:rsidRPr="00AE12C1">
        <w:t xml:space="preserve">Additionally, in the email </w:t>
      </w:r>
      <w:r w:rsidR="005302F7" w:rsidRPr="00AE12C1">
        <w:t>discussion</w:t>
      </w:r>
      <w:r w:rsidR="005302F7">
        <w:t xml:space="preserve"> [</w:t>
      </w:r>
      <w:r w:rsidR="00345BB2">
        <w:t>1]</w:t>
      </w:r>
      <w:r w:rsidRPr="00AE12C1">
        <w:t xml:space="preserve">, </w:t>
      </w:r>
      <w:r w:rsidR="00345BB2">
        <w:t xml:space="preserve">company </w:t>
      </w:r>
      <w:r w:rsidRPr="00AE12C1">
        <w:t xml:space="preserve">points out whether UE could perform gapless measurement not only depends on the current band combination but also other L1 parameters that may occupy some baseband resource (e.g. number of MIMO layers). In legacy LTE design, UE may set </w:t>
      </w:r>
      <w:r w:rsidRPr="00345BB2">
        <w:rPr>
          <w:i/>
        </w:rPr>
        <w:t>NeedForGap</w:t>
      </w:r>
      <w:r w:rsidRPr="00AE12C1">
        <w:t xml:space="preserve"> to TRUE in most of the time unless it could support gapless measurement in all kind of L1 configuration in this Band Combination.</w:t>
      </w:r>
    </w:p>
    <w:p w14:paraId="188065A5" w14:textId="3086A84F" w:rsidR="00345BB2" w:rsidRPr="005302F7" w:rsidRDefault="005302F7" w:rsidP="00AE12C1">
      <w:pPr>
        <w:rPr>
          <w:b/>
        </w:rPr>
      </w:pPr>
      <w:r w:rsidRPr="005302F7">
        <w:rPr>
          <w:b/>
        </w:rPr>
        <w:t>Observation</w:t>
      </w:r>
      <w:r w:rsidR="00CD2107">
        <w:rPr>
          <w:b/>
        </w:rPr>
        <w:t xml:space="preserve"> </w:t>
      </w:r>
      <w:r w:rsidRPr="005302F7">
        <w:rPr>
          <w:b/>
        </w:rPr>
        <w:t>1: UE could perform gapless measurement not only depends on the current band combination but also other L1 parameters that may occupy some baseband resource (e.g. number of MIMO layers).</w:t>
      </w:r>
    </w:p>
    <w:p w14:paraId="72820E95" w14:textId="03ECF0D1" w:rsidR="00C6704F" w:rsidRDefault="00220F27" w:rsidP="006D6536">
      <w:pPr>
        <w:rPr>
          <w:lang w:val="en-US"/>
        </w:rPr>
      </w:pPr>
      <w:r>
        <w:t xml:space="preserve">In NR, </w:t>
      </w:r>
      <w:r w:rsidR="004F43C5" w:rsidRPr="004F43C5">
        <w:t xml:space="preserve">to have a better solution to make </w:t>
      </w:r>
      <w:r w:rsidR="004F43C5" w:rsidRPr="004F43C5">
        <w:rPr>
          <w:i/>
        </w:rPr>
        <w:t>NeedForGap</w:t>
      </w:r>
      <w:r w:rsidR="004F43C5">
        <w:t xml:space="preserve"> capability</w:t>
      </w:r>
      <w:r w:rsidR="004F43C5" w:rsidRPr="004F43C5">
        <w:t xml:space="preserve"> successful</w:t>
      </w:r>
      <w:r w:rsidR="004F43C5">
        <w:t xml:space="preserve">, </w:t>
      </w:r>
      <w:r w:rsidR="00DE12CC" w:rsidRPr="00834A80">
        <w:rPr>
          <w:i/>
          <w:lang w:val="en-US"/>
        </w:rPr>
        <w:t>NeedForGap</w:t>
      </w:r>
      <w:r w:rsidR="00DE12CC" w:rsidRPr="00765149">
        <w:rPr>
          <w:lang w:val="en-US"/>
        </w:rPr>
        <w:t xml:space="preserve"> </w:t>
      </w:r>
      <w:r w:rsidR="00DE12CC">
        <w:rPr>
          <w:lang w:val="en-US"/>
        </w:rPr>
        <w:t xml:space="preserve">signaling method with smaller </w:t>
      </w:r>
      <w:r w:rsidR="00DE12CC">
        <w:rPr>
          <w:lang w:eastAsia="zh-CN"/>
        </w:rPr>
        <w:t xml:space="preserve">granularity than Band Combination (as legacy LTE rule) by considering the </w:t>
      </w:r>
      <w:r w:rsidR="00DE12CC" w:rsidRPr="00765149">
        <w:rPr>
          <w:lang w:val="en-US"/>
        </w:rPr>
        <w:t>L1 parameters</w:t>
      </w:r>
      <w:r w:rsidR="00DE12CC">
        <w:rPr>
          <w:lang w:val="en-US"/>
        </w:rPr>
        <w:t xml:space="preserve"> configuration</w:t>
      </w:r>
      <w:r w:rsidR="00F947CF">
        <w:rPr>
          <w:lang w:val="en-US"/>
        </w:rPr>
        <w:t>s</w:t>
      </w:r>
      <w:r w:rsidR="00FB545C">
        <w:rPr>
          <w:lang w:val="en-US"/>
        </w:rPr>
        <w:t xml:space="preserve"> should be studied</w:t>
      </w:r>
      <w:r w:rsidR="00DE12CC">
        <w:rPr>
          <w:lang w:val="en-US"/>
        </w:rPr>
        <w:t>.</w:t>
      </w:r>
      <w:r w:rsidR="00FB545C">
        <w:rPr>
          <w:lang w:val="en-US"/>
        </w:rPr>
        <w:t xml:space="preserve"> </w:t>
      </w:r>
    </w:p>
    <w:p w14:paraId="10143A6D" w14:textId="5AC60954" w:rsidR="006D6536" w:rsidRDefault="00C6704F" w:rsidP="006D6536">
      <w:r>
        <w:rPr>
          <w:lang w:val="en-US"/>
        </w:rPr>
        <w:t xml:space="preserve">To support smaller granularity, </w:t>
      </w:r>
      <w:r>
        <w:t xml:space="preserve">the gap capability bits will be increased significantly by considering all possible relevant L1 parameters setting, this means static reporting way will be not attractive. (for example, if UE support N different number of MIMO layers of each Band Combination, N bits need to be reported instead of 1 bit to support smaller granularity). Someone may argue that the big capacity message size </w:t>
      </w:r>
      <w:r w:rsidRPr="00DD3023">
        <w:t xml:space="preserve">can be eased by band filter </w:t>
      </w:r>
      <w:r w:rsidRPr="00DD3023">
        <w:rPr>
          <w:i/>
        </w:rPr>
        <w:t>frequencyBandListFilter</w:t>
      </w:r>
      <w:r w:rsidRPr="00DD3023">
        <w:t xml:space="preserve"> in UE capability enquiry message</w:t>
      </w:r>
      <w:r>
        <w:t>, but it is not true if multiple kinds of L1 parameters should be considered (e.g. the possible combination number of two different kind of L1 parameter may need N*N bits to indicate gap capability).</w:t>
      </w:r>
      <w:r w:rsidRPr="00C6704F">
        <w:t xml:space="preserve"> </w:t>
      </w:r>
      <w:r>
        <w:t>In REL-15, some companies also argue that the size of “</w:t>
      </w:r>
      <w:r w:rsidRPr="000D6277">
        <w:t>per band combination</w:t>
      </w:r>
      <w:r>
        <w:t>” capability signalling is too high even without smaller granularity.</w:t>
      </w:r>
    </w:p>
    <w:p w14:paraId="32F73E63" w14:textId="1879654D" w:rsidR="00C6704F" w:rsidRPr="005302F7" w:rsidRDefault="00C6704F" w:rsidP="00C6704F">
      <w:pPr>
        <w:rPr>
          <w:b/>
        </w:rPr>
      </w:pPr>
      <w:r w:rsidRPr="005302F7">
        <w:rPr>
          <w:b/>
        </w:rPr>
        <w:t>Observation</w:t>
      </w:r>
      <w:r w:rsidR="00CD2107">
        <w:rPr>
          <w:b/>
        </w:rPr>
        <w:t xml:space="preserve"> </w:t>
      </w:r>
      <w:r>
        <w:rPr>
          <w:b/>
        </w:rPr>
        <w:t>2</w:t>
      </w:r>
      <w:r w:rsidRPr="005302F7">
        <w:rPr>
          <w:b/>
        </w:rPr>
        <w:t xml:space="preserve">: </w:t>
      </w:r>
      <w:r w:rsidR="004150B9">
        <w:rPr>
          <w:b/>
        </w:rPr>
        <w:t>F</w:t>
      </w:r>
      <w:r w:rsidR="004150B9" w:rsidRPr="004150B9">
        <w:rPr>
          <w:b/>
        </w:rPr>
        <w:t xml:space="preserve">rom </w:t>
      </w:r>
      <w:r w:rsidR="004150B9">
        <w:rPr>
          <w:b/>
        </w:rPr>
        <w:t xml:space="preserve">the size of </w:t>
      </w:r>
      <w:r w:rsidR="004150B9" w:rsidRPr="004150B9">
        <w:rPr>
          <w:b/>
        </w:rPr>
        <w:t>gap capability bits point of view</w:t>
      </w:r>
      <w:r w:rsidR="004150B9">
        <w:rPr>
          <w:b/>
        </w:rPr>
        <w:t>, t</w:t>
      </w:r>
      <w:r w:rsidR="005F4AD0">
        <w:rPr>
          <w:b/>
        </w:rPr>
        <w:t xml:space="preserve">he </w:t>
      </w:r>
      <w:r w:rsidR="00420B2D" w:rsidRPr="00420B2D">
        <w:rPr>
          <w:b/>
          <w:i/>
        </w:rPr>
        <w:t>NeedForGap</w:t>
      </w:r>
      <w:r w:rsidR="00420B2D">
        <w:rPr>
          <w:b/>
        </w:rPr>
        <w:t xml:space="preserve"> </w:t>
      </w:r>
      <w:r w:rsidR="005F4AD0">
        <w:rPr>
          <w:b/>
        </w:rPr>
        <w:t xml:space="preserve">static reporting way will not be attractive in NR </w:t>
      </w:r>
      <w:r w:rsidR="00420B2D">
        <w:rPr>
          <w:b/>
        </w:rPr>
        <w:t xml:space="preserve">to support smaller </w:t>
      </w:r>
      <w:r w:rsidR="00420B2D" w:rsidRPr="00420B2D">
        <w:rPr>
          <w:b/>
        </w:rPr>
        <w:t>granularity</w:t>
      </w:r>
      <w:r w:rsidR="00420B2D">
        <w:rPr>
          <w:b/>
        </w:rPr>
        <w:t xml:space="preserve"> than Band Combination by considering </w:t>
      </w:r>
      <w:r w:rsidR="00420B2D" w:rsidRPr="005302F7">
        <w:rPr>
          <w:b/>
        </w:rPr>
        <w:t xml:space="preserve">L1 </w:t>
      </w:r>
      <w:r w:rsidR="00420B2D">
        <w:rPr>
          <w:b/>
        </w:rPr>
        <w:t>configurations</w:t>
      </w:r>
      <w:r w:rsidR="00420B2D" w:rsidRPr="005302F7">
        <w:rPr>
          <w:b/>
        </w:rPr>
        <w:t xml:space="preserve"> that may occupy some baseband resource</w:t>
      </w:r>
      <w:r w:rsidRPr="005302F7">
        <w:rPr>
          <w:b/>
        </w:rPr>
        <w:t>.</w:t>
      </w:r>
    </w:p>
    <w:p w14:paraId="630B2F34" w14:textId="6F0DB5CF" w:rsidR="00420B2D" w:rsidRDefault="00420B2D" w:rsidP="00420B2D">
      <w:pPr>
        <w:jc w:val="both"/>
      </w:pPr>
      <w:r>
        <w:t xml:space="preserve">For dynamic reporting approach as indicated in [1], the UE will provide its </w:t>
      </w:r>
      <w:r w:rsidRPr="00420B2D">
        <w:rPr>
          <w:i/>
        </w:rPr>
        <w:t>needForGap</w:t>
      </w:r>
      <w:r>
        <w:t xml:space="preserve"> signaling in response to NW’s reconfiguration (e.g. in </w:t>
      </w:r>
      <w:r w:rsidRPr="00420B2D">
        <w:rPr>
          <w:i/>
        </w:rPr>
        <w:t>RRCReconfigurationComplete</w:t>
      </w:r>
      <w:r>
        <w:t>) based on latest band combination and other radio configuration</w:t>
      </w:r>
      <w:r w:rsidR="008E469E">
        <w:t xml:space="preserve"> (e.g. physical layer configuration such as number of MIMO layer)</w:t>
      </w:r>
      <w:r>
        <w:t>. Although we agree that the dynamic reporting is one way to reduce the size of capability information, it will increase the overall measurement delay for a target frequency that requires gap</w:t>
      </w:r>
      <w:r w:rsidR="008E469E">
        <w:t xml:space="preserve"> </w:t>
      </w:r>
      <w:r w:rsidR="006D69FA">
        <w:t>[3]</w:t>
      </w:r>
      <w:r>
        <w:t>. Typically, three RRC messages is needed to configure measurement to UE:</w:t>
      </w:r>
    </w:p>
    <w:p w14:paraId="3F1ECD29" w14:textId="77777777" w:rsidR="00420B2D" w:rsidRPr="00420B2D" w:rsidRDefault="00420B2D" w:rsidP="00420B2D">
      <w:pPr>
        <w:pStyle w:val="ListParagraph"/>
        <w:numPr>
          <w:ilvl w:val="0"/>
          <w:numId w:val="9"/>
        </w:numPr>
        <w:ind w:left="720"/>
        <w:jc w:val="both"/>
        <w:rPr>
          <w:rFonts w:ascii="Times New Roman" w:eastAsia="Times New Roman" w:hAnsi="Times New Roman"/>
          <w:sz w:val="20"/>
          <w:lang w:val="en-GB"/>
        </w:rPr>
      </w:pPr>
      <w:r w:rsidRPr="00420B2D">
        <w:rPr>
          <w:rFonts w:ascii="Times New Roman" w:eastAsia="Times New Roman" w:hAnsi="Times New Roman"/>
          <w:sz w:val="20"/>
          <w:lang w:val="en-GB"/>
        </w:rPr>
        <w:t xml:space="preserve">One </w:t>
      </w:r>
      <w:r w:rsidRPr="00420B2D">
        <w:rPr>
          <w:rFonts w:ascii="Times New Roman" w:eastAsia="Times New Roman" w:hAnsi="Times New Roman"/>
          <w:i/>
          <w:sz w:val="20"/>
          <w:lang w:val="en-GB"/>
        </w:rPr>
        <w:t>RRCReconfiguration</w:t>
      </w:r>
      <w:r w:rsidRPr="00420B2D">
        <w:rPr>
          <w:rFonts w:ascii="Times New Roman" w:eastAsia="Times New Roman" w:hAnsi="Times New Roman"/>
          <w:sz w:val="20"/>
          <w:lang w:val="en-GB"/>
        </w:rPr>
        <w:t xml:space="preserve"> from NW for gap capacity request, </w:t>
      </w:r>
    </w:p>
    <w:p w14:paraId="1BB16D9F" w14:textId="77777777" w:rsidR="00420B2D" w:rsidRPr="00420B2D" w:rsidRDefault="00420B2D" w:rsidP="00420B2D">
      <w:pPr>
        <w:pStyle w:val="ListParagraph"/>
        <w:numPr>
          <w:ilvl w:val="0"/>
          <w:numId w:val="9"/>
        </w:numPr>
        <w:ind w:left="720"/>
        <w:jc w:val="both"/>
        <w:rPr>
          <w:rFonts w:ascii="Times New Roman" w:eastAsia="Times New Roman" w:hAnsi="Times New Roman"/>
          <w:sz w:val="20"/>
          <w:lang w:val="en-GB"/>
        </w:rPr>
      </w:pPr>
      <w:r w:rsidRPr="00420B2D">
        <w:rPr>
          <w:rFonts w:ascii="Times New Roman" w:eastAsia="Times New Roman" w:hAnsi="Times New Roman"/>
          <w:sz w:val="20"/>
          <w:lang w:val="en-GB"/>
        </w:rPr>
        <w:t xml:space="preserve">One </w:t>
      </w:r>
      <w:r w:rsidRPr="00420B2D">
        <w:rPr>
          <w:rFonts w:ascii="Times New Roman" w:eastAsia="Times New Roman" w:hAnsi="Times New Roman"/>
          <w:i/>
          <w:sz w:val="20"/>
          <w:lang w:val="en-GB"/>
        </w:rPr>
        <w:t>RRCReconfigurationComplete</w:t>
      </w:r>
      <w:r w:rsidRPr="00420B2D">
        <w:rPr>
          <w:rFonts w:ascii="Times New Roman" w:eastAsia="Times New Roman" w:hAnsi="Times New Roman"/>
          <w:sz w:val="20"/>
          <w:lang w:val="en-GB"/>
        </w:rPr>
        <w:t xml:space="preserve"> from UE for gap capability report, and </w:t>
      </w:r>
    </w:p>
    <w:p w14:paraId="00C72A6F" w14:textId="77777777" w:rsidR="00420B2D" w:rsidRPr="00420B2D" w:rsidRDefault="00420B2D" w:rsidP="00420B2D">
      <w:pPr>
        <w:pStyle w:val="ListParagraph"/>
        <w:numPr>
          <w:ilvl w:val="0"/>
          <w:numId w:val="9"/>
        </w:numPr>
        <w:ind w:left="720"/>
        <w:jc w:val="both"/>
        <w:rPr>
          <w:rFonts w:ascii="Times New Roman" w:eastAsia="Times New Roman" w:hAnsi="Times New Roman"/>
          <w:sz w:val="20"/>
          <w:lang w:val="en-GB"/>
        </w:rPr>
      </w:pPr>
      <w:r w:rsidRPr="00420B2D">
        <w:rPr>
          <w:rFonts w:ascii="Times New Roman" w:eastAsia="Times New Roman" w:hAnsi="Times New Roman"/>
          <w:sz w:val="20"/>
          <w:lang w:val="en-GB"/>
        </w:rPr>
        <w:lastRenderedPageBreak/>
        <w:t xml:space="preserve">One </w:t>
      </w:r>
      <w:r w:rsidRPr="00420B2D">
        <w:rPr>
          <w:rFonts w:ascii="Times New Roman" w:eastAsia="Times New Roman" w:hAnsi="Times New Roman"/>
          <w:i/>
          <w:sz w:val="20"/>
          <w:lang w:val="en-GB"/>
        </w:rPr>
        <w:t>RRCReconfiguration</w:t>
      </w:r>
      <w:r w:rsidRPr="00420B2D">
        <w:rPr>
          <w:rFonts w:ascii="Times New Roman" w:eastAsia="Times New Roman" w:hAnsi="Times New Roman"/>
          <w:sz w:val="20"/>
          <w:lang w:val="en-GB"/>
        </w:rPr>
        <w:t xml:space="preserve"> from NW for measurement object/reporting configuration</w:t>
      </w:r>
    </w:p>
    <w:p w14:paraId="2FAF94D4" w14:textId="77777777" w:rsidR="008E469E" w:rsidRDefault="008E469E" w:rsidP="008E469E">
      <w:pPr>
        <w:jc w:val="both"/>
      </w:pPr>
      <w:r w:rsidRPr="00420B2D">
        <w:t xml:space="preserve">The network has to wait the response of the UE to know whether measurement gap is required for current configuration. The increasing delay of measurement reporting may cause potentially mobility procedure failure. </w:t>
      </w:r>
    </w:p>
    <w:p w14:paraId="7DED5B82" w14:textId="76D9F58A" w:rsidR="008E469E" w:rsidRDefault="008E469E" w:rsidP="008E469E">
      <w:pPr>
        <w:jc w:val="both"/>
      </w:pPr>
      <w:r w:rsidRPr="008E469E">
        <w:t xml:space="preserve">As </w:t>
      </w:r>
      <w:r w:rsidR="00B265BE">
        <w:t>some of the</w:t>
      </w:r>
      <w:r w:rsidRPr="008E469E">
        <w:t xml:space="preserve"> L1 configuration such as MIMO layer number in use is DCI controlled which can be changed frequently with the variable RF conditions</w:t>
      </w:r>
      <w:r>
        <w:t xml:space="preserve">, </w:t>
      </w:r>
      <w:r w:rsidRPr="00420B2D">
        <w:t>we think that 3-step dynamic reporting is not suitable</w:t>
      </w:r>
      <w:r>
        <w:t xml:space="preserve"> in practice</w:t>
      </w:r>
      <w:r w:rsidRPr="00420B2D">
        <w:t xml:space="preserve">. </w:t>
      </w:r>
    </w:p>
    <w:p w14:paraId="3935AE54" w14:textId="76C7F126" w:rsidR="008E469E" w:rsidRPr="005302F7" w:rsidRDefault="008E469E" w:rsidP="008E469E">
      <w:pPr>
        <w:rPr>
          <w:b/>
        </w:rPr>
      </w:pPr>
      <w:r w:rsidRPr="005302F7">
        <w:rPr>
          <w:b/>
        </w:rPr>
        <w:t>Observation</w:t>
      </w:r>
      <w:r w:rsidR="00CD2107">
        <w:rPr>
          <w:b/>
        </w:rPr>
        <w:t xml:space="preserve"> </w:t>
      </w:r>
      <w:r>
        <w:rPr>
          <w:b/>
        </w:rPr>
        <w:t>3</w:t>
      </w:r>
      <w:r w:rsidRPr="005302F7">
        <w:rPr>
          <w:b/>
        </w:rPr>
        <w:t xml:space="preserve">: </w:t>
      </w:r>
      <w:r>
        <w:rPr>
          <w:b/>
        </w:rPr>
        <w:t xml:space="preserve">The </w:t>
      </w:r>
      <w:r w:rsidRPr="008E469E">
        <w:rPr>
          <w:b/>
        </w:rPr>
        <w:t xml:space="preserve">3-step dynamic reporting </w:t>
      </w:r>
      <w:r w:rsidRPr="00B265BE">
        <w:rPr>
          <w:b/>
          <w:i/>
        </w:rPr>
        <w:t>NeedForGap</w:t>
      </w:r>
      <w:r>
        <w:rPr>
          <w:b/>
        </w:rPr>
        <w:t xml:space="preserve"> approach will </w:t>
      </w:r>
      <w:r w:rsidRPr="008E469E">
        <w:rPr>
          <w:b/>
        </w:rPr>
        <w:t>increas</w:t>
      </w:r>
      <w:r>
        <w:rPr>
          <w:b/>
        </w:rPr>
        <w:t>e</w:t>
      </w:r>
      <w:r w:rsidRPr="008E469E">
        <w:rPr>
          <w:b/>
        </w:rPr>
        <w:t xml:space="preserve"> delay of measurement reporting</w:t>
      </w:r>
      <w:r>
        <w:rPr>
          <w:b/>
        </w:rPr>
        <w:t xml:space="preserve"> which</w:t>
      </w:r>
      <w:r w:rsidRPr="008E469E">
        <w:rPr>
          <w:b/>
        </w:rPr>
        <w:t xml:space="preserve"> may cause potentially mobility procedure failure</w:t>
      </w:r>
      <w:r w:rsidRPr="005302F7">
        <w:rPr>
          <w:b/>
        </w:rPr>
        <w:t>.</w:t>
      </w:r>
      <w:r w:rsidR="007716A4">
        <w:rPr>
          <w:b/>
        </w:rPr>
        <w:t xml:space="preserve"> The </w:t>
      </w:r>
      <w:r w:rsidR="007716A4" w:rsidRPr="007716A4">
        <w:rPr>
          <w:b/>
        </w:rPr>
        <w:t>3-step dynamic reporting is not suitable in practice especially the L1 configuration may be changed frequently</w:t>
      </w:r>
      <w:r w:rsidR="00225F59">
        <w:rPr>
          <w:b/>
        </w:rPr>
        <w:t xml:space="preserve"> via DCI</w:t>
      </w:r>
      <w:r w:rsidR="007716A4" w:rsidRPr="007716A4">
        <w:rPr>
          <w:b/>
        </w:rPr>
        <w:t>.</w:t>
      </w:r>
    </w:p>
    <w:p w14:paraId="70D08F8E" w14:textId="6C9EDA7B" w:rsidR="008E469E" w:rsidRDefault="003C747F" w:rsidP="008E469E">
      <w:r>
        <w:t>Though the L1 configuration such as MIMO layer number may be changed frequently, it is a known information both to NW and UE</w:t>
      </w:r>
      <w:r w:rsidR="006D3BF1">
        <w:t xml:space="preserve"> whenever the change occurs</w:t>
      </w:r>
      <w:r>
        <w:t xml:space="preserve">. As </w:t>
      </w:r>
      <w:r w:rsidRPr="003C747F">
        <w:rPr>
          <w:i/>
        </w:rPr>
        <w:t>NeedForGap</w:t>
      </w:r>
      <w:r w:rsidRPr="003809EE">
        <w:t xml:space="preserve"> </w:t>
      </w:r>
      <w:r>
        <w:t xml:space="preserve">is UE’s capability, </w:t>
      </w:r>
      <w:r w:rsidR="006D3BF1">
        <w:t xml:space="preserve">UE will decide </w:t>
      </w:r>
      <w:r w:rsidR="006D3BF1" w:rsidRPr="003C747F">
        <w:rPr>
          <w:i/>
        </w:rPr>
        <w:t>NeedForGap</w:t>
      </w:r>
      <w:r w:rsidR="006D3BF1">
        <w:rPr>
          <w:i/>
        </w:rPr>
        <w:t xml:space="preserve"> </w:t>
      </w:r>
      <w:r w:rsidR="006D3BF1" w:rsidRPr="006D3BF1">
        <w:t>according to the latest L1 configuration on top of band combinations.</w:t>
      </w:r>
      <w:r w:rsidR="006D3BF1">
        <w:t xml:space="preserve"> </w:t>
      </w:r>
      <w:r w:rsidR="006B4E7A">
        <w:t xml:space="preserve">So, instead of UE report full set of </w:t>
      </w:r>
      <w:r w:rsidR="006B4E7A" w:rsidRPr="006E0014">
        <w:rPr>
          <w:i/>
        </w:rPr>
        <w:t>NeedForGap</w:t>
      </w:r>
      <w:r w:rsidR="006B4E7A">
        <w:t xml:space="preserve"> covering different L1 configurations and band combinations, </w:t>
      </w:r>
      <w:r w:rsidR="006E0014">
        <w:t xml:space="preserve">another way forward is that </w:t>
      </w:r>
      <w:r w:rsidR="006D3BF1">
        <w:t xml:space="preserve">UE can inform the </w:t>
      </w:r>
      <w:r w:rsidR="006D3BF1" w:rsidRPr="003C747F">
        <w:rPr>
          <w:i/>
        </w:rPr>
        <w:t>NeedForGap</w:t>
      </w:r>
      <w:r w:rsidR="006D3BF1">
        <w:rPr>
          <w:i/>
        </w:rPr>
        <w:t xml:space="preserve"> </w:t>
      </w:r>
      <w:r w:rsidR="006D3BF1" w:rsidRPr="006D3BF1">
        <w:t>capability</w:t>
      </w:r>
      <w:r w:rsidR="006D3BF1">
        <w:rPr>
          <w:i/>
        </w:rPr>
        <w:t xml:space="preserve"> </w:t>
      </w:r>
      <w:r w:rsidR="006D3BF1" w:rsidRPr="006D3BF1">
        <w:t>to NW whenever the L1 configuration or band combination</w:t>
      </w:r>
      <w:r w:rsidR="006D3BF1">
        <w:t>s</w:t>
      </w:r>
      <w:r w:rsidR="006D3BF1" w:rsidRPr="006D3BF1">
        <w:t xml:space="preserve"> changed.</w:t>
      </w:r>
      <w:r w:rsidR="006D3BF1">
        <w:t xml:space="preserve"> </w:t>
      </w:r>
    </w:p>
    <w:p w14:paraId="4FABCCF1" w14:textId="383DC0F2" w:rsidR="00E10EA2" w:rsidRDefault="00E10EA2" w:rsidP="00E10EA2">
      <w:pPr>
        <w:rPr>
          <w:b/>
        </w:rPr>
      </w:pPr>
      <w:r>
        <w:rPr>
          <w:b/>
        </w:rPr>
        <w:t>Proposal</w:t>
      </w:r>
      <w:r w:rsidR="00CD2107">
        <w:rPr>
          <w:b/>
        </w:rPr>
        <w:t xml:space="preserve"> </w:t>
      </w:r>
      <w:r>
        <w:rPr>
          <w:b/>
        </w:rPr>
        <w:t>1</w:t>
      </w:r>
      <w:r w:rsidRPr="005302F7">
        <w:rPr>
          <w:b/>
        </w:rPr>
        <w:t>:</w:t>
      </w:r>
      <w:r>
        <w:rPr>
          <w:b/>
        </w:rPr>
        <w:t xml:space="preserve"> To support </w:t>
      </w:r>
      <w:r w:rsidRPr="00E10EA2">
        <w:rPr>
          <w:b/>
        </w:rPr>
        <w:t xml:space="preserve">smaller granularity </w:t>
      </w:r>
      <w:r>
        <w:rPr>
          <w:b/>
        </w:rPr>
        <w:t xml:space="preserve">in NR </w:t>
      </w:r>
      <w:r w:rsidRPr="00E10EA2">
        <w:rPr>
          <w:b/>
        </w:rPr>
        <w:t>than Band Combination (as legacy LTE rule) by considering the L1 configuration</w:t>
      </w:r>
      <w:r>
        <w:rPr>
          <w:b/>
        </w:rPr>
        <w:t xml:space="preserve"> in use on top of BC, </w:t>
      </w:r>
      <w:r w:rsidRPr="00E10EA2">
        <w:rPr>
          <w:b/>
        </w:rPr>
        <w:t xml:space="preserve">another way forward is that UE can inform the </w:t>
      </w:r>
      <w:r w:rsidRPr="00E10EA2">
        <w:rPr>
          <w:b/>
          <w:i/>
        </w:rPr>
        <w:t>NeedForGap</w:t>
      </w:r>
      <w:r w:rsidRPr="00E10EA2">
        <w:rPr>
          <w:b/>
        </w:rPr>
        <w:t xml:space="preserve"> capability to NW whenever the L1 configuration</w:t>
      </w:r>
      <w:r>
        <w:rPr>
          <w:b/>
        </w:rPr>
        <w:t>s</w:t>
      </w:r>
      <w:r w:rsidRPr="00E10EA2">
        <w:rPr>
          <w:b/>
        </w:rPr>
        <w:t xml:space="preserve"> or band combinations</w:t>
      </w:r>
      <w:r>
        <w:rPr>
          <w:b/>
        </w:rPr>
        <w:t xml:space="preserve"> in use</w:t>
      </w:r>
      <w:r w:rsidRPr="00E10EA2">
        <w:rPr>
          <w:b/>
        </w:rPr>
        <w:t xml:space="preserve"> </w:t>
      </w:r>
      <w:r>
        <w:rPr>
          <w:b/>
        </w:rPr>
        <w:t xml:space="preserve">is </w:t>
      </w:r>
      <w:r w:rsidRPr="00E10EA2">
        <w:rPr>
          <w:b/>
        </w:rPr>
        <w:t>changed</w:t>
      </w:r>
      <w:r w:rsidR="00CD2107">
        <w:rPr>
          <w:b/>
        </w:rPr>
        <w:t xml:space="preserve">, </w:t>
      </w:r>
      <w:r w:rsidR="00CD2107" w:rsidRPr="00E10EA2">
        <w:rPr>
          <w:b/>
        </w:rPr>
        <w:t>instead of UE report</w:t>
      </w:r>
      <w:r w:rsidR="00CD2107">
        <w:rPr>
          <w:b/>
        </w:rPr>
        <w:t>ing</w:t>
      </w:r>
      <w:r w:rsidR="00CD2107" w:rsidRPr="00E10EA2">
        <w:rPr>
          <w:b/>
        </w:rPr>
        <w:t xml:space="preserve"> full set of </w:t>
      </w:r>
      <w:r w:rsidR="00CD2107" w:rsidRPr="00E10EA2">
        <w:rPr>
          <w:b/>
          <w:i/>
        </w:rPr>
        <w:t>NeedForGap</w:t>
      </w:r>
      <w:r w:rsidR="00CD2107" w:rsidRPr="00E10EA2">
        <w:rPr>
          <w:b/>
        </w:rPr>
        <w:t xml:space="preserve"> covering different L1 configurations and </w:t>
      </w:r>
      <w:r w:rsidR="00CD2107">
        <w:rPr>
          <w:b/>
        </w:rPr>
        <w:t>BC.</w:t>
      </w:r>
    </w:p>
    <w:p w14:paraId="6059F8FC" w14:textId="54305AC9" w:rsidR="007716A4" w:rsidRDefault="001D5B23" w:rsidP="008E469E">
      <w:r w:rsidRPr="001D5B23">
        <w:t xml:space="preserve">During UE capability enquiry, UE </w:t>
      </w:r>
      <w:r w:rsidR="00E0586D">
        <w:t xml:space="preserve">can </w:t>
      </w:r>
      <w:r w:rsidRPr="001D5B23">
        <w:t xml:space="preserve">indicate it “rough” gap requirements to </w:t>
      </w:r>
      <w:r w:rsidR="00E7757D">
        <w:t>NW</w:t>
      </w:r>
      <w:r w:rsidRPr="001D5B23">
        <w:t xml:space="preserve"> by static </w:t>
      </w:r>
      <w:r w:rsidR="00E0586D" w:rsidRPr="001D5B23">
        <w:t>approach</w:t>
      </w:r>
      <w:r w:rsidR="00E0586D">
        <w:t>es</w:t>
      </w:r>
      <w:r w:rsidRPr="001D5B23">
        <w:t xml:space="preserve"> (i.e. within the UE capabilities, just like </w:t>
      </w:r>
      <w:r w:rsidR="00E0586D">
        <w:t>option1 and option2 in background</w:t>
      </w:r>
      <w:r w:rsidRPr="001D5B23">
        <w:t xml:space="preserve">). As only 1 bit reported for </w:t>
      </w:r>
      <w:r w:rsidRPr="001D5B23">
        <w:rPr>
          <w:i/>
        </w:rPr>
        <w:t>NeedForGap</w:t>
      </w:r>
      <w:r w:rsidRPr="001D5B23">
        <w:t xml:space="preserve"> capability, the UE should report the need for gaps or gapless measurement assuming any L1 configuration (including worst case) in the concerned Band Combination.</w:t>
      </w:r>
    </w:p>
    <w:p w14:paraId="30CCCF7E" w14:textId="03EA3A35" w:rsidR="002563D1" w:rsidRDefault="001223E7" w:rsidP="006D6536">
      <w:r w:rsidRPr="001223E7">
        <w:t xml:space="preserve">When configuring or de-configuring serving cells, </w:t>
      </w:r>
      <w:r w:rsidR="00E7757D">
        <w:t>NW</w:t>
      </w:r>
      <w:r w:rsidRPr="001223E7">
        <w:t xml:space="preserve"> pre-configures </w:t>
      </w:r>
      <w:r w:rsidR="00E7757D">
        <w:t xml:space="preserve">measurement </w:t>
      </w:r>
      <w:r w:rsidRPr="001223E7">
        <w:t>gap to UE</w:t>
      </w:r>
      <w:r w:rsidR="006E0014">
        <w:t xml:space="preserve"> based on the “rough” gap requirements </w:t>
      </w:r>
      <w:r w:rsidR="00D97205">
        <w:t>(e.g.</w:t>
      </w:r>
      <w:r w:rsidR="006E0014">
        <w:t xml:space="preserve"> </w:t>
      </w:r>
      <w:r w:rsidR="002563D1" w:rsidRPr="003C747F">
        <w:rPr>
          <w:i/>
        </w:rPr>
        <w:t>NeedForGap</w:t>
      </w:r>
      <w:r w:rsidR="002563D1">
        <w:rPr>
          <w:i/>
        </w:rPr>
        <w:t>=true</w:t>
      </w:r>
      <w:r w:rsidR="00D97205">
        <w:rPr>
          <w:i/>
        </w:rPr>
        <w:t>)</w:t>
      </w:r>
      <w:r w:rsidRPr="001223E7">
        <w:t>. This gap pattern is by default “inactive” (i.e. stored but not used)</w:t>
      </w:r>
      <w:r w:rsidR="00E7757D">
        <w:t xml:space="preserve">. </w:t>
      </w:r>
    </w:p>
    <w:p w14:paraId="319AAEB6" w14:textId="14074C92" w:rsidR="002563D1" w:rsidRDefault="00D00589" w:rsidP="002563D1">
      <w:r w:rsidRPr="00D00589">
        <w:t xml:space="preserve">When an MO configuration or the L1 configuration changes so that the UE measurement gap usage is affected (i.e. needed or no longer needed), UE can determine whether it would now require measurement gaps (e.g. based on current band or BC in use, and number of MIMO layer in use, or other L1 configuration in use). This triggers UE to enable or disable the pre-configurated gap pattern and inform network (via e.g. MAC CE or RRC </w:t>
      </w:r>
      <w:r w:rsidR="006B4E7A" w:rsidRPr="00D00589">
        <w:t>signalling</w:t>
      </w:r>
      <w:r w:rsidRPr="00D00589">
        <w:t>) that measurement gaps are enabled or disabled.</w:t>
      </w:r>
      <w:r w:rsidR="006B4E7A">
        <w:t xml:space="preserve"> </w:t>
      </w:r>
      <w:r w:rsidR="002563D1">
        <w:t>W</w:t>
      </w:r>
      <w:r w:rsidR="002563D1" w:rsidRPr="00873BBC">
        <w:t xml:space="preserve">hen the measurements are completed, the UE </w:t>
      </w:r>
      <w:r w:rsidR="002563D1">
        <w:t xml:space="preserve">can </w:t>
      </w:r>
      <w:r w:rsidR="002563D1" w:rsidRPr="00873BBC">
        <w:t>disable the gap pattern and inform network that gap is disabled for status alignment.</w:t>
      </w:r>
    </w:p>
    <w:p w14:paraId="63816068" w14:textId="2D2B82A7" w:rsidR="009A7DC8" w:rsidRDefault="002563D1" w:rsidP="009A7DC8">
      <w:r>
        <w:t xml:space="preserve">In summary, </w:t>
      </w:r>
      <w:r w:rsidR="007130A7">
        <w:t>the way forward</w:t>
      </w:r>
      <w:r>
        <w:t xml:space="preserve"> is to </w:t>
      </w:r>
      <w:r w:rsidR="009A7DC8">
        <w:rPr>
          <w:rFonts w:hint="eastAsia"/>
        </w:rPr>
        <w:t>let UE control when to activate and deactivate the NW’s pre-configured measurement gap pattern and report to the NW about the gap pattern usage</w:t>
      </w:r>
      <w:r w:rsidR="001B182F">
        <w:t xml:space="preserve"> based on </w:t>
      </w:r>
      <w:r w:rsidR="001B182F" w:rsidRPr="00D00589">
        <w:t>current band or BC in use, and other L1 configuration in use</w:t>
      </w:r>
      <w:r w:rsidR="009A7DC8">
        <w:rPr>
          <w:rFonts w:hint="eastAsia"/>
        </w:rPr>
        <w:t>, then the NW can determine when to schedule data based on the gap pattern usage</w:t>
      </w:r>
      <w:r w:rsidR="001B182F">
        <w:t>.</w:t>
      </w:r>
      <w:r w:rsidR="009A7DC8">
        <w:rPr>
          <w:rFonts w:hint="eastAsia"/>
        </w:rPr>
        <w:t xml:space="preserve"> </w:t>
      </w:r>
      <w:r w:rsidR="001B182F">
        <w:t>W</w:t>
      </w:r>
      <w:r w:rsidR="009A7DC8">
        <w:rPr>
          <w:rFonts w:hint="eastAsia"/>
        </w:rPr>
        <w:t xml:space="preserve">hen gap pattern is used, no data is scheduled; </w:t>
      </w:r>
      <w:r w:rsidR="001B182F">
        <w:t>W</w:t>
      </w:r>
      <w:r w:rsidR="009A7DC8">
        <w:rPr>
          <w:rFonts w:hint="eastAsia"/>
        </w:rPr>
        <w:t>hen gap pattern is not used, there is data scheduled.</w:t>
      </w:r>
    </w:p>
    <w:p w14:paraId="79401050" w14:textId="701A3FED" w:rsidR="003838C6" w:rsidRDefault="003838C6" w:rsidP="009A7DC8">
      <w:pPr>
        <w:rPr>
          <w:lang w:eastAsia="zh-CN"/>
        </w:rPr>
      </w:pPr>
      <w:r>
        <w:rPr>
          <w:lang w:eastAsia="zh-CN"/>
        </w:rPr>
        <w:t>The message flow can be illustrated in Figure1.</w:t>
      </w:r>
    </w:p>
    <w:p w14:paraId="435DE300" w14:textId="730296AF" w:rsidR="00E10EA2" w:rsidRPr="00E10EA2" w:rsidRDefault="00CD2107" w:rsidP="00E10EA2">
      <w:pPr>
        <w:rPr>
          <w:b/>
        </w:rPr>
      </w:pPr>
      <w:r>
        <w:rPr>
          <w:b/>
        </w:rPr>
        <w:t xml:space="preserve">Proposal 2: </w:t>
      </w:r>
      <w:r w:rsidR="00E10EA2" w:rsidRPr="00E10EA2">
        <w:rPr>
          <w:b/>
        </w:rPr>
        <w:t xml:space="preserve">UE can report the “rough” gap requirements to network assuming any L1 configuration (including worst case) in the concerned Band Combination first, and then control </w:t>
      </w:r>
      <w:r w:rsidR="00E10EA2" w:rsidRPr="00E10EA2">
        <w:rPr>
          <w:rFonts w:hint="eastAsia"/>
          <w:b/>
        </w:rPr>
        <w:t>when to activate and deactivate the NW’s pre-configured measurement gap pattern and report to the NW about the gap pattern usage</w:t>
      </w:r>
      <w:r w:rsidR="00E10EA2" w:rsidRPr="00E10EA2">
        <w:rPr>
          <w:b/>
        </w:rPr>
        <w:t xml:space="preserve"> based on current band or BC in use, and other L1 configuration in use.</w:t>
      </w:r>
    </w:p>
    <w:p w14:paraId="098094CF" w14:textId="67B4C10F" w:rsidR="00CD2107" w:rsidRPr="00CD2107" w:rsidRDefault="00CD2107" w:rsidP="006D6536">
      <w:r w:rsidRPr="00CD2107">
        <w:t>Though smaller granularity is supported</w:t>
      </w:r>
      <w:r>
        <w:t xml:space="preserve"> in proposal 2</w:t>
      </w:r>
      <w:r w:rsidRPr="00CD2107">
        <w:t xml:space="preserve">, the gap capability bits will not be increased. The size is same as legacy LTE which make static reporting approach is still possible. NW </w:t>
      </w:r>
      <w:r w:rsidR="00D61602">
        <w:t xml:space="preserve">can </w:t>
      </w:r>
      <w:r w:rsidRPr="00CD2107">
        <w:t xml:space="preserve">pre-configure measurement gap </w:t>
      </w:r>
      <w:r w:rsidR="00D61602">
        <w:t xml:space="preserve">based on “rough” gap requirement </w:t>
      </w:r>
      <w:r w:rsidRPr="00CD2107">
        <w:t xml:space="preserve">and UE can disable/enable it in time via MAC CE or RRC signalling according to its own capability and </w:t>
      </w:r>
      <w:r w:rsidR="003838C6">
        <w:t xml:space="preserve">Band </w:t>
      </w:r>
      <w:r w:rsidR="001318E6">
        <w:t>Combination</w:t>
      </w:r>
      <w:r w:rsidRPr="00CD2107">
        <w:t>/L1 configurations in use, which can avoid the measurement delay problem for a target frequency in 3-step dynamic approach.</w:t>
      </w:r>
    </w:p>
    <w:p w14:paraId="1E31AB88" w14:textId="3477BB5D" w:rsidR="001223E7" w:rsidRDefault="00CD2107" w:rsidP="006D6536">
      <w:pPr>
        <w:rPr>
          <w:b/>
        </w:rPr>
      </w:pPr>
      <w:r w:rsidRPr="00CD2107">
        <w:rPr>
          <w:b/>
        </w:rPr>
        <w:t xml:space="preserve">Proposal 3: RAN2 to </w:t>
      </w:r>
      <w:r>
        <w:rPr>
          <w:b/>
        </w:rPr>
        <w:t>agree the</w:t>
      </w:r>
      <w:r w:rsidRPr="00CD2107">
        <w:rPr>
          <w:b/>
        </w:rPr>
        <w:t xml:space="preserve"> </w:t>
      </w:r>
      <w:r>
        <w:rPr>
          <w:b/>
        </w:rPr>
        <w:t xml:space="preserve">smaller granularity </w:t>
      </w:r>
      <w:r w:rsidRPr="00D61602">
        <w:rPr>
          <w:b/>
          <w:i/>
        </w:rPr>
        <w:t>NeedForGap</w:t>
      </w:r>
      <w:r>
        <w:rPr>
          <w:b/>
        </w:rPr>
        <w:t xml:space="preserve"> capability</w:t>
      </w:r>
      <w:r w:rsidR="00D61602">
        <w:rPr>
          <w:b/>
        </w:rPr>
        <w:t xml:space="preserve"> signalling</w:t>
      </w:r>
      <w:r>
        <w:rPr>
          <w:b/>
        </w:rPr>
        <w:t xml:space="preserve"> as proposal 2. </w:t>
      </w:r>
    </w:p>
    <w:p w14:paraId="705BB28D" w14:textId="724AA3EF" w:rsidR="00D61602" w:rsidRPr="00CD2107" w:rsidRDefault="00D61602" w:rsidP="006D6536">
      <w:pPr>
        <w:rPr>
          <w:b/>
        </w:rPr>
      </w:pPr>
    </w:p>
    <w:p w14:paraId="403F216E" w14:textId="5DCE0D81" w:rsidR="00D61602" w:rsidRDefault="00D61602" w:rsidP="006D6536">
      <w:r>
        <w:object w:dxaOrig="10125" w:dyaOrig="14205" w14:anchorId="7A81B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637pt" o:ole="">
            <v:imagedata r:id="rId15" o:title=""/>
          </v:shape>
          <o:OLEObject Type="Embed" ProgID="Mscgen.Chart" ShapeID="_x0000_i1025" DrawAspect="Content" ObjectID="_1634728863" r:id="rId16"/>
        </w:object>
      </w:r>
    </w:p>
    <w:p w14:paraId="432D9FB4" w14:textId="0CAFAFB0" w:rsidR="00D61602" w:rsidRPr="00D61602" w:rsidRDefault="00D61602" w:rsidP="00D61602">
      <w:pPr>
        <w:jc w:val="center"/>
      </w:pPr>
      <w:r w:rsidRPr="00D61602">
        <w:t xml:space="preserve">Figure1: Support </w:t>
      </w:r>
      <w:r w:rsidRPr="00D61602">
        <w:rPr>
          <w:i/>
        </w:rPr>
        <w:t>NeedForGap</w:t>
      </w:r>
      <w:r w:rsidRPr="00D61602">
        <w:t xml:space="preserve"> with smaller granularity than Band Combination </w:t>
      </w:r>
    </w:p>
    <w:p w14:paraId="6F5C2F61" w14:textId="3E929732" w:rsidR="00D61602" w:rsidRDefault="00D61602" w:rsidP="006D6536"/>
    <w:p w14:paraId="18BF35DA" w14:textId="77777777" w:rsidR="00D61602" w:rsidRPr="006E13D1" w:rsidRDefault="00D61602" w:rsidP="006D6536"/>
    <w:p w14:paraId="5FF2457F" w14:textId="08166E94" w:rsidR="00A209D6" w:rsidRPr="006E13D1" w:rsidRDefault="003809EE" w:rsidP="00A209D6">
      <w:pPr>
        <w:pStyle w:val="Heading1"/>
      </w:pPr>
      <w:r>
        <w:lastRenderedPageBreak/>
        <w:t>3</w:t>
      </w:r>
      <w:r w:rsidR="00A209D6" w:rsidRPr="006E13D1">
        <w:tab/>
      </w:r>
      <w:r w:rsidR="008C3057">
        <w:t>Conclusion</w:t>
      </w:r>
    </w:p>
    <w:p w14:paraId="6C60FFDC" w14:textId="57044E29" w:rsidR="00A209D6" w:rsidRPr="006E13D1" w:rsidRDefault="00AC5FC7" w:rsidP="00A209D6">
      <w:r>
        <w:rPr>
          <w:rFonts w:cs="Arial"/>
        </w:rPr>
        <w:t xml:space="preserve">Base on the discussion in section 2, we have below </w:t>
      </w:r>
      <w:r w:rsidR="008C3057">
        <w:t>observations</w:t>
      </w:r>
      <w:r w:rsidR="00016557">
        <w:t xml:space="preserve"> and proposals</w:t>
      </w:r>
      <w:r w:rsidR="00A209D6" w:rsidRPr="006E13D1">
        <w:t>.</w:t>
      </w:r>
    </w:p>
    <w:p w14:paraId="1E88E439" w14:textId="77777777" w:rsidR="00AC5FC7" w:rsidRPr="005302F7" w:rsidRDefault="00AC5FC7" w:rsidP="00AC5FC7">
      <w:pPr>
        <w:rPr>
          <w:b/>
        </w:rPr>
      </w:pPr>
      <w:r w:rsidRPr="005302F7">
        <w:rPr>
          <w:b/>
        </w:rPr>
        <w:t>Observation</w:t>
      </w:r>
      <w:r>
        <w:rPr>
          <w:b/>
        </w:rPr>
        <w:t xml:space="preserve"> </w:t>
      </w:r>
      <w:r w:rsidRPr="005302F7">
        <w:rPr>
          <w:b/>
        </w:rPr>
        <w:t>1: UE could perform gapless measurement not only depends on the current band combination but also other L1 parameters that may occupy some baseband resource (e.g. number of MIMO layers).</w:t>
      </w:r>
    </w:p>
    <w:p w14:paraId="1531BD92" w14:textId="77777777" w:rsidR="004150B9" w:rsidRPr="005302F7" w:rsidRDefault="004150B9" w:rsidP="004150B9">
      <w:pPr>
        <w:rPr>
          <w:b/>
        </w:rPr>
      </w:pPr>
      <w:r w:rsidRPr="005302F7">
        <w:rPr>
          <w:b/>
        </w:rPr>
        <w:t>Observation</w:t>
      </w:r>
      <w:r>
        <w:rPr>
          <w:b/>
        </w:rPr>
        <w:t xml:space="preserve"> 2</w:t>
      </w:r>
      <w:r w:rsidRPr="005302F7">
        <w:rPr>
          <w:b/>
        </w:rPr>
        <w:t xml:space="preserve">: </w:t>
      </w:r>
      <w:r>
        <w:rPr>
          <w:b/>
        </w:rPr>
        <w:t>F</w:t>
      </w:r>
      <w:r w:rsidRPr="004150B9">
        <w:rPr>
          <w:b/>
        </w:rPr>
        <w:t xml:space="preserve">rom </w:t>
      </w:r>
      <w:r>
        <w:rPr>
          <w:b/>
        </w:rPr>
        <w:t xml:space="preserve">the size of </w:t>
      </w:r>
      <w:r w:rsidRPr="004150B9">
        <w:rPr>
          <w:b/>
        </w:rPr>
        <w:t>gap capability bits point of view</w:t>
      </w:r>
      <w:r>
        <w:rPr>
          <w:b/>
        </w:rPr>
        <w:t xml:space="preserve">, the </w:t>
      </w:r>
      <w:r w:rsidRPr="00420B2D">
        <w:rPr>
          <w:b/>
          <w:i/>
        </w:rPr>
        <w:t>NeedForGap</w:t>
      </w:r>
      <w:r>
        <w:rPr>
          <w:b/>
        </w:rPr>
        <w:t xml:space="preserve"> static reporting way will not be attractive in NR to support smaller </w:t>
      </w:r>
      <w:r w:rsidRPr="00420B2D">
        <w:rPr>
          <w:b/>
        </w:rPr>
        <w:t>granularity</w:t>
      </w:r>
      <w:r>
        <w:rPr>
          <w:b/>
        </w:rPr>
        <w:t xml:space="preserve"> than Band Combination by considering </w:t>
      </w:r>
      <w:r w:rsidRPr="005302F7">
        <w:rPr>
          <w:b/>
        </w:rPr>
        <w:t xml:space="preserve">L1 </w:t>
      </w:r>
      <w:r>
        <w:rPr>
          <w:b/>
        </w:rPr>
        <w:t>configurations</w:t>
      </w:r>
      <w:r w:rsidRPr="005302F7">
        <w:rPr>
          <w:b/>
        </w:rPr>
        <w:t xml:space="preserve"> that may occupy some baseband resource.</w:t>
      </w:r>
    </w:p>
    <w:p w14:paraId="5279CC24" w14:textId="77777777" w:rsidR="00AC5FC7" w:rsidRPr="005302F7" w:rsidRDefault="00AC5FC7" w:rsidP="00AC5FC7">
      <w:pPr>
        <w:rPr>
          <w:b/>
        </w:rPr>
      </w:pPr>
      <w:r w:rsidRPr="005302F7">
        <w:rPr>
          <w:b/>
        </w:rPr>
        <w:t>Observation</w:t>
      </w:r>
      <w:r>
        <w:rPr>
          <w:b/>
        </w:rPr>
        <w:t xml:space="preserve"> 3</w:t>
      </w:r>
      <w:r w:rsidRPr="005302F7">
        <w:rPr>
          <w:b/>
        </w:rPr>
        <w:t xml:space="preserve">: </w:t>
      </w:r>
      <w:r>
        <w:rPr>
          <w:b/>
        </w:rPr>
        <w:t xml:space="preserve">The </w:t>
      </w:r>
      <w:r w:rsidRPr="008E469E">
        <w:rPr>
          <w:b/>
        </w:rPr>
        <w:t xml:space="preserve">3-step dynamic reporting </w:t>
      </w:r>
      <w:r w:rsidRPr="00B265BE">
        <w:rPr>
          <w:b/>
          <w:i/>
        </w:rPr>
        <w:t>NeedForGap</w:t>
      </w:r>
      <w:r>
        <w:rPr>
          <w:b/>
        </w:rPr>
        <w:t xml:space="preserve"> approach will </w:t>
      </w:r>
      <w:r w:rsidRPr="008E469E">
        <w:rPr>
          <w:b/>
        </w:rPr>
        <w:t>increas</w:t>
      </w:r>
      <w:r>
        <w:rPr>
          <w:b/>
        </w:rPr>
        <w:t>e</w:t>
      </w:r>
      <w:r w:rsidRPr="008E469E">
        <w:rPr>
          <w:b/>
        </w:rPr>
        <w:t xml:space="preserve"> delay of measurement reporting</w:t>
      </w:r>
      <w:r>
        <w:rPr>
          <w:b/>
        </w:rPr>
        <w:t xml:space="preserve"> which</w:t>
      </w:r>
      <w:r w:rsidRPr="008E469E">
        <w:rPr>
          <w:b/>
        </w:rPr>
        <w:t xml:space="preserve"> may cause potentially mobility procedure failure</w:t>
      </w:r>
      <w:r w:rsidRPr="005302F7">
        <w:rPr>
          <w:b/>
        </w:rPr>
        <w:t>.</w:t>
      </w:r>
      <w:r>
        <w:rPr>
          <w:b/>
        </w:rPr>
        <w:t xml:space="preserve"> The </w:t>
      </w:r>
      <w:r w:rsidRPr="007716A4">
        <w:rPr>
          <w:b/>
        </w:rPr>
        <w:t>3-step dynamic reporting is not suitable in practice especially the L1 configuration may be changed frequently</w:t>
      </w:r>
      <w:r>
        <w:rPr>
          <w:b/>
        </w:rPr>
        <w:t xml:space="preserve"> via DCI</w:t>
      </w:r>
      <w:r w:rsidRPr="007716A4">
        <w:rPr>
          <w:b/>
        </w:rPr>
        <w:t>.</w:t>
      </w:r>
    </w:p>
    <w:p w14:paraId="0724FC57" w14:textId="77777777" w:rsidR="00AC5FC7" w:rsidRDefault="00AC5FC7" w:rsidP="00AC5FC7">
      <w:pPr>
        <w:rPr>
          <w:b/>
        </w:rPr>
      </w:pPr>
      <w:r>
        <w:rPr>
          <w:b/>
        </w:rPr>
        <w:t>Proposal 1</w:t>
      </w:r>
      <w:r w:rsidRPr="005302F7">
        <w:rPr>
          <w:b/>
        </w:rPr>
        <w:t>:</w:t>
      </w:r>
      <w:r>
        <w:rPr>
          <w:b/>
        </w:rPr>
        <w:t xml:space="preserve"> To support </w:t>
      </w:r>
      <w:r w:rsidRPr="00E10EA2">
        <w:rPr>
          <w:b/>
        </w:rPr>
        <w:t xml:space="preserve">smaller granularity </w:t>
      </w:r>
      <w:r>
        <w:rPr>
          <w:b/>
        </w:rPr>
        <w:t xml:space="preserve">in NR </w:t>
      </w:r>
      <w:r w:rsidRPr="00E10EA2">
        <w:rPr>
          <w:b/>
        </w:rPr>
        <w:t>than Band Combination (as legacy LTE rule) by considering the L1 configuration</w:t>
      </w:r>
      <w:r>
        <w:rPr>
          <w:b/>
        </w:rPr>
        <w:t xml:space="preserve"> in use on top of BC, </w:t>
      </w:r>
      <w:r w:rsidRPr="00E10EA2">
        <w:rPr>
          <w:b/>
        </w:rPr>
        <w:t xml:space="preserve">another way forward is that UE can inform the </w:t>
      </w:r>
      <w:r w:rsidRPr="00E10EA2">
        <w:rPr>
          <w:b/>
          <w:i/>
        </w:rPr>
        <w:t>NeedForGap</w:t>
      </w:r>
      <w:r w:rsidRPr="00E10EA2">
        <w:rPr>
          <w:b/>
        </w:rPr>
        <w:t xml:space="preserve"> capability to NW whenever the L1 configuration</w:t>
      </w:r>
      <w:r>
        <w:rPr>
          <w:b/>
        </w:rPr>
        <w:t>s</w:t>
      </w:r>
      <w:r w:rsidRPr="00E10EA2">
        <w:rPr>
          <w:b/>
        </w:rPr>
        <w:t xml:space="preserve"> or band combinations</w:t>
      </w:r>
      <w:r>
        <w:rPr>
          <w:b/>
        </w:rPr>
        <w:t xml:space="preserve"> in use</w:t>
      </w:r>
      <w:r w:rsidRPr="00E10EA2">
        <w:rPr>
          <w:b/>
        </w:rPr>
        <w:t xml:space="preserve"> </w:t>
      </w:r>
      <w:r>
        <w:rPr>
          <w:b/>
        </w:rPr>
        <w:t xml:space="preserve">is </w:t>
      </w:r>
      <w:r w:rsidRPr="00E10EA2">
        <w:rPr>
          <w:b/>
        </w:rPr>
        <w:t>changed</w:t>
      </w:r>
      <w:r>
        <w:rPr>
          <w:b/>
        </w:rPr>
        <w:t xml:space="preserve">, </w:t>
      </w:r>
      <w:r w:rsidRPr="00E10EA2">
        <w:rPr>
          <w:b/>
        </w:rPr>
        <w:t>instead of UE report</w:t>
      </w:r>
      <w:r>
        <w:rPr>
          <w:b/>
        </w:rPr>
        <w:t>ing</w:t>
      </w:r>
      <w:r w:rsidRPr="00E10EA2">
        <w:rPr>
          <w:b/>
        </w:rPr>
        <w:t xml:space="preserve"> full set of </w:t>
      </w:r>
      <w:r w:rsidRPr="00E10EA2">
        <w:rPr>
          <w:b/>
          <w:i/>
        </w:rPr>
        <w:t>NeedForGap</w:t>
      </w:r>
      <w:r w:rsidRPr="00E10EA2">
        <w:rPr>
          <w:b/>
        </w:rPr>
        <w:t xml:space="preserve"> covering different L1 configurations and </w:t>
      </w:r>
      <w:r>
        <w:rPr>
          <w:b/>
        </w:rPr>
        <w:t>BC.</w:t>
      </w:r>
    </w:p>
    <w:p w14:paraId="33E9782A" w14:textId="77777777" w:rsidR="00AC5FC7" w:rsidRPr="00E10EA2" w:rsidRDefault="00AC5FC7" w:rsidP="00AC5FC7">
      <w:pPr>
        <w:rPr>
          <w:b/>
        </w:rPr>
      </w:pPr>
      <w:r>
        <w:rPr>
          <w:b/>
        </w:rPr>
        <w:t xml:space="preserve">Proposal 2: </w:t>
      </w:r>
      <w:r w:rsidRPr="00E10EA2">
        <w:rPr>
          <w:b/>
        </w:rPr>
        <w:t xml:space="preserve">UE can report the “rough” gap requirements to network assuming any L1 configuration (including worst case) in the concerned Band Combination first, and then control </w:t>
      </w:r>
      <w:r w:rsidRPr="00E10EA2">
        <w:rPr>
          <w:rFonts w:hint="eastAsia"/>
          <w:b/>
        </w:rPr>
        <w:t>when to activate and deactivate the NW’s pre-configured measurement gap pattern and report to the NW about the gap pattern usage</w:t>
      </w:r>
      <w:r w:rsidRPr="00E10EA2">
        <w:rPr>
          <w:b/>
        </w:rPr>
        <w:t xml:space="preserve"> based on current band or BC in use, and other L1 configuration in use.</w:t>
      </w:r>
    </w:p>
    <w:p w14:paraId="6DD5177F" w14:textId="77777777" w:rsidR="00AC5FC7" w:rsidRDefault="00AC5FC7" w:rsidP="00AC5FC7">
      <w:pPr>
        <w:rPr>
          <w:b/>
        </w:rPr>
      </w:pPr>
      <w:r w:rsidRPr="00CD2107">
        <w:rPr>
          <w:b/>
        </w:rPr>
        <w:t xml:space="preserve">Proposal 3: RAN2 to </w:t>
      </w:r>
      <w:r>
        <w:rPr>
          <w:b/>
        </w:rPr>
        <w:t>agree the</w:t>
      </w:r>
      <w:r w:rsidRPr="00CD2107">
        <w:rPr>
          <w:b/>
        </w:rPr>
        <w:t xml:space="preserve"> </w:t>
      </w:r>
      <w:r>
        <w:rPr>
          <w:b/>
        </w:rPr>
        <w:t xml:space="preserve">smaller granularity </w:t>
      </w:r>
      <w:r w:rsidRPr="00D61602">
        <w:rPr>
          <w:b/>
          <w:i/>
        </w:rPr>
        <w:t>NeedForGap</w:t>
      </w:r>
      <w:r>
        <w:rPr>
          <w:b/>
        </w:rPr>
        <w:t xml:space="preserve"> capability signalling as proposal 2. </w:t>
      </w:r>
    </w:p>
    <w:p w14:paraId="02D742FF" w14:textId="77777777" w:rsidR="003809EE" w:rsidRDefault="003809EE" w:rsidP="003809EE">
      <w:pPr>
        <w:pStyle w:val="Heading1"/>
        <w:pBdr>
          <w:top w:val="single" w:sz="12" w:space="0" w:color="auto"/>
        </w:pBdr>
        <w:rPr>
          <w:lang w:val="en-US" w:eastAsia="ko-KR"/>
        </w:rPr>
      </w:pPr>
      <w:r>
        <w:rPr>
          <w:lang w:val="en-US" w:eastAsia="ko-KR"/>
        </w:rPr>
        <w:t>4 References</w:t>
      </w:r>
    </w:p>
    <w:p w14:paraId="1731F3ED" w14:textId="77777777" w:rsidR="003809EE" w:rsidRDefault="003809EE" w:rsidP="003809EE">
      <w:pPr>
        <w:spacing w:after="60"/>
        <w:rPr>
          <w:rFonts w:ascii="Arial" w:eastAsia="宋体" w:hAnsi="Arial" w:cs="Arial"/>
          <w:lang w:val="en-US" w:eastAsia="zh-CN"/>
        </w:rPr>
      </w:pPr>
      <w:r w:rsidRPr="00E14D50">
        <w:rPr>
          <w:rFonts w:ascii="Arial" w:hAnsi="Arial" w:cs="Arial"/>
          <w:lang w:val="en-US" w:eastAsia="ko-KR"/>
        </w:rPr>
        <w:t>[</w:t>
      </w:r>
      <w:r w:rsidRPr="00E14D50">
        <w:rPr>
          <w:rFonts w:ascii="Arial" w:hAnsi="Arial" w:cs="Arial"/>
          <w:lang w:eastAsia="ko-KR"/>
        </w:rPr>
        <w:t>1]</w:t>
      </w:r>
      <w:r>
        <w:rPr>
          <w:rFonts w:ascii="Arial" w:hAnsi="Arial" w:cs="Arial"/>
          <w:lang w:eastAsia="ko-KR"/>
        </w:rPr>
        <w:t xml:space="preserve"> </w:t>
      </w:r>
      <w:r w:rsidRPr="00195CA3">
        <w:rPr>
          <w:rFonts w:ascii="Arial" w:eastAsia="宋体" w:hAnsi="Arial" w:cs="Arial"/>
          <w:lang w:val="en-US" w:eastAsia="zh-CN"/>
        </w:rPr>
        <w:t>R2-1913847</w:t>
      </w:r>
      <w:r>
        <w:rPr>
          <w:rFonts w:ascii="Arial" w:eastAsia="宋体" w:hAnsi="Arial" w:cs="Arial"/>
          <w:lang w:val="en-US" w:eastAsia="zh-CN"/>
        </w:rPr>
        <w:t>, “</w:t>
      </w:r>
      <w:r w:rsidRPr="00195CA3">
        <w:rPr>
          <w:rFonts w:ascii="Arial" w:eastAsia="宋体" w:hAnsi="Arial" w:cs="Arial"/>
          <w:lang w:val="en-US" w:eastAsia="zh-CN"/>
        </w:rPr>
        <w:t>Report of [107#81][NR TEI16] Need-for-Gaps signalling</w:t>
      </w:r>
      <w:r>
        <w:rPr>
          <w:rFonts w:ascii="Arial" w:eastAsia="宋体" w:hAnsi="Arial" w:cs="Arial"/>
          <w:lang w:val="en-US" w:eastAsia="zh-CN"/>
        </w:rPr>
        <w:t>”, MediaTek</w:t>
      </w:r>
    </w:p>
    <w:p w14:paraId="35F222F4" w14:textId="231DEB76" w:rsidR="00080512" w:rsidRDefault="00AE12C1" w:rsidP="00AE12C1">
      <w:pPr>
        <w:spacing w:after="60"/>
        <w:rPr>
          <w:rFonts w:ascii="Arial" w:hAnsi="Arial" w:cs="Arial"/>
          <w:lang w:val="en-US" w:eastAsia="ko-KR"/>
        </w:rPr>
      </w:pPr>
      <w:r w:rsidRPr="00AE12C1">
        <w:rPr>
          <w:rFonts w:ascii="Arial" w:hAnsi="Arial" w:cs="Arial"/>
          <w:lang w:val="en-US" w:eastAsia="ko-KR"/>
        </w:rPr>
        <w:t>[2] R2-1912001 Report of 3GPP TSG RAN2#107 meeting, Prague, Czech Republic</w:t>
      </w:r>
    </w:p>
    <w:p w14:paraId="4DDEE190" w14:textId="4B6FCD4A" w:rsidR="00420B2D" w:rsidRPr="00AE12C1" w:rsidRDefault="00420B2D" w:rsidP="00AE12C1">
      <w:pPr>
        <w:spacing w:after="60"/>
        <w:rPr>
          <w:rFonts w:ascii="Arial" w:hAnsi="Arial" w:cs="Arial"/>
          <w:lang w:val="en-US" w:eastAsia="ko-KR"/>
        </w:rPr>
      </w:pPr>
      <w:r>
        <w:rPr>
          <w:rFonts w:ascii="Arial" w:hAnsi="Arial" w:cs="Arial"/>
          <w:lang w:val="en-US" w:eastAsia="ko-KR"/>
        </w:rPr>
        <w:t xml:space="preserve">[3] </w:t>
      </w:r>
      <w:r w:rsidRPr="00420B2D">
        <w:rPr>
          <w:rFonts w:ascii="Arial" w:hAnsi="Arial" w:cs="Arial"/>
          <w:lang w:val="en-US" w:eastAsia="ko-KR"/>
        </w:rPr>
        <w:t>R2-1909140</w:t>
      </w:r>
      <w:r>
        <w:rPr>
          <w:rFonts w:ascii="Arial" w:hAnsi="Arial" w:cs="Arial"/>
          <w:lang w:val="en-US" w:eastAsia="ko-KR"/>
        </w:rPr>
        <w:t xml:space="preserve"> </w:t>
      </w:r>
      <w:r w:rsidRPr="00420B2D">
        <w:rPr>
          <w:rFonts w:ascii="Arial" w:hAnsi="Arial" w:cs="Arial"/>
          <w:lang w:val="en-US" w:eastAsia="ko-KR"/>
        </w:rPr>
        <w:t>Discussion on measurement gap capability</w:t>
      </w:r>
      <w:r>
        <w:rPr>
          <w:rFonts w:ascii="Arial" w:hAnsi="Arial" w:cs="Arial"/>
          <w:lang w:val="en-US" w:eastAsia="ko-KR"/>
        </w:rPr>
        <w:t>, MediaTek</w:t>
      </w:r>
    </w:p>
    <w:sectPr w:rsidR="00420B2D" w:rsidRPr="00AE12C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AACBD" w14:textId="77777777" w:rsidR="00DF7A3A" w:rsidRDefault="00DF7A3A">
      <w:r>
        <w:separator/>
      </w:r>
    </w:p>
  </w:endnote>
  <w:endnote w:type="continuationSeparator" w:id="0">
    <w:p w14:paraId="0885771B" w14:textId="77777777" w:rsidR="00DF7A3A" w:rsidRDefault="00DF7A3A">
      <w:r>
        <w:continuationSeparator/>
      </w:r>
    </w:p>
  </w:endnote>
  <w:endnote w:type="continuationNotice" w:id="1">
    <w:p w14:paraId="6E12E0DD" w14:textId="77777777" w:rsidR="00DF7A3A" w:rsidRDefault="00DF7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182D3" w14:textId="77777777" w:rsidR="00DF7A3A" w:rsidRDefault="00DF7A3A">
      <w:r>
        <w:separator/>
      </w:r>
    </w:p>
  </w:footnote>
  <w:footnote w:type="continuationSeparator" w:id="0">
    <w:p w14:paraId="1B77B7AF" w14:textId="77777777" w:rsidR="00DF7A3A" w:rsidRDefault="00DF7A3A">
      <w:r>
        <w:continuationSeparator/>
      </w:r>
    </w:p>
  </w:footnote>
  <w:footnote w:type="continuationNotice" w:id="1">
    <w:p w14:paraId="3F126303" w14:textId="77777777" w:rsidR="00DF7A3A" w:rsidRDefault="00DF7A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34640"/>
    <w:multiLevelType w:val="hybridMultilevel"/>
    <w:tmpl w:val="8DF20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61CD2"/>
    <w:multiLevelType w:val="hybridMultilevel"/>
    <w:tmpl w:val="CC6A7C8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CB0FC5"/>
    <w:multiLevelType w:val="hybridMultilevel"/>
    <w:tmpl w:val="C7B86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1293"/>
    <w:rsid w:val="00073C9C"/>
    <w:rsid w:val="00080512"/>
    <w:rsid w:val="00090468"/>
    <w:rsid w:val="00094568"/>
    <w:rsid w:val="000B7BCF"/>
    <w:rsid w:val="000C22EA"/>
    <w:rsid w:val="000C522B"/>
    <w:rsid w:val="000D58AB"/>
    <w:rsid w:val="00112F1A"/>
    <w:rsid w:val="00117FE7"/>
    <w:rsid w:val="0012000D"/>
    <w:rsid w:val="001223E7"/>
    <w:rsid w:val="001318E6"/>
    <w:rsid w:val="00145075"/>
    <w:rsid w:val="00164A36"/>
    <w:rsid w:val="001741A0"/>
    <w:rsid w:val="00175FA0"/>
    <w:rsid w:val="00194CD0"/>
    <w:rsid w:val="001B182F"/>
    <w:rsid w:val="001B49C9"/>
    <w:rsid w:val="001C23F4"/>
    <w:rsid w:val="001C4F79"/>
    <w:rsid w:val="001D5B23"/>
    <w:rsid w:val="001F168B"/>
    <w:rsid w:val="001F7831"/>
    <w:rsid w:val="00204045"/>
    <w:rsid w:val="0020712B"/>
    <w:rsid w:val="00220F27"/>
    <w:rsid w:val="00225F59"/>
    <w:rsid w:val="0022606D"/>
    <w:rsid w:val="00231728"/>
    <w:rsid w:val="00250404"/>
    <w:rsid w:val="002563D1"/>
    <w:rsid w:val="002610D8"/>
    <w:rsid w:val="002747EC"/>
    <w:rsid w:val="002855BF"/>
    <w:rsid w:val="002F0D22"/>
    <w:rsid w:val="003172DC"/>
    <w:rsid w:val="00325AE3"/>
    <w:rsid w:val="00326069"/>
    <w:rsid w:val="00345BB2"/>
    <w:rsid w:val="0035462D"/>
    <w:rsid w:val="00364B41"/>
    <w:rsid w:val="003809EE"/>
    <w:rsid w:val="00383096"/>
    <w:rsid w:val="003838C6"/>
    <w:rsid w:val="003A41EF"/>
    <w:rsid w:val="003B40AD"/>
    <w:rsid w:val="003C4E37"/>
    <w:rsid w:val="003C747F"/>
    <w:rsid w:val="003E16BE"/>
    <w:rsid w:val="003F4E28"/>
    <w:rsid w:val="004006E8"/>
    <w:rsid w:val="00401855"/>
    <w:rsid w:val="004150B9"/>
    <w:rsid w:val="00420B2D"/>
    <w:rsid w:val="00445E9A"/>
    <w:rsid w:val="00465587"/>
    <w:rsid w:val="00466490"/>
    <w:rsid w:val="00477455"/>
    <w:rsid w:val="004A1F7B"/>
    <w:rsid w:val="004C44D2"/>
    <w:rsid w:val="004D3578"/>
    <w:rsid w:val="004D380D"/>
    <w:rsid w:val="004E213A"/>
    <w:rsid w:val="004F43C5"/>
    <w:rsid w:val="00503171"/>
    <w:rsid w:val="00506C28"/>
    <w:rsid w:val="005302F7"/>
    <w:rsid w:val="00534DA0"/>
    <w:rsid w:val="00543E6C"/>
    <w:rsid w:val="00565087"/>
    <w:rsid w:val="0056573F"/>
    <w:rsid w:val="005F4AD0"/>
    <w:rsid w:val="00601828"/>
    <w:rsid w:val="00611566"/>
    <w:rsid w:val="00646D99"/>
    <w:rsid w:val="00656910"/>
    <w:rsid w:val="006574C0"/>
    <w:rsid w:val="006B4E7A"/>
    <w:rsid w:val="006C56AA"/>
    <w:rsid w:val="006C66D8"/>
    <w:rsid w:val="006D1E24"/>
    <w:rsid w:val="006D3BF1"/>
    <w:rsid w:val="006D6536"/>
    <w:rsid w:val="006D69FA"/>
    <w:rsid w:val="006E0014"/>
    <w:rsid w:val="006E1417"/>
    <w:rsid w:val="006F6A2C"/>
    <w:rsid w:val="007069DC"/>
    <w:rsid w:val="00710201"/>
    <w:rsid w:val="007130A7"/>
    <w:rsid w:val="0072073A"/>
    <w:rsid w:val="007342B5"/>
    <w:rsid w:val="00734A5B"/>
    <w:rsid w:val="00744E76"/>
    <w:rsid w:val="00757D40"/>
    <w:rsid w:val="007662B5"/>
    <w:rsid w:val="007716A4"/>
    <w:rsid w:val="00781F0F"/>
    <w:rsid w:val="00785A53"/>
    <w:rsid w:val="00785F5D"/>
    <w:rsid w:val="0078727C"/>
    <w:rsid w:val="0079049D"/>
    <w:rsid w:val="007928C0"/>
    <w:rsid w:val="00793DC5"/>
    <w:rsid w:val="007B18D8"/>
    <w:rsid w:val="007C095F"/>
    <w:rsid w:val="007C2DD0"/>
    <w:rsid w:val="007F2E08"/>
    <w:rsid w:val="008028A4"/>
    <w:rsid w:val="00813245"/>
    <w:rsid w:val="00840DE0"/>
    <w:rsid w:val="0086354A"/>
    <w:rsid w:val="00873BBC"/>
    <w:rsid w:val="008768CA"/>
    <w:rsid w:val="00877EF9"/>
    <w:rsid w:val="00880559"/>
    <w:rsid w:val="008B5306"/>
    <w:rsid w:val="008C2E2A"/>
    <w:rsid w:val="008C3057"/>
    <w:rsid w:val="008D2E4D"/>
    <w:rsid w:val="008E469E"/>
    <w:rsid w:val="008F396F"/>
    <w:rsid w:val="0090271F"/>
    <w:rsid w:val="00902DB9"/>
    <w:rsid w:val="0090466A"/>
    <w:rsid w:val="00923655"/>
    <w:rsid w:val="00936071"/>
    <w:rsid w:val="00940212"/>
    <w:rsid w:val="00942EC2"/>
    <w:rsid w:val="00961B32"/>
    <w:rsid w:val="00962509"/>
    <w:rsid w:val="00970DB3"/>
    <w:rsid w:val="00974BB0"/>
    <w:rsid w:val="00975BCD"/>
    <w:rsid w:val="00990A2F"/>
    <w:rsid w:val="009954E8"/>
    <w:rsid w:val="009A0AF3"/>
    <w:rsid w:val="009A7DC8"/>
    <w:rsid w:val="009B07CD"/>
    <w:rsid w:val="009C19E9"/>
    <w:rsid w:val="009D74A6"/>
    <w:rsid w:val="00A10F02"/>
    <w:rsid w:val="00A204CA"/>
    <w:rsid w:val="00A209D6"/>
    <w:rsid w:val="00A53724"/>
    <w:rsid w:val="00A54B2B"/>
    <w:rsid w:val="00A82346"/>
    <w:rsid w:val="00A9671C"/>
    <w:rsid w:val="00AA1553"/>
    <w:rsid w:val="00AC5FC7"/>
    <w:rsid w:val="00AE12C1"/>
    <w:rsid w:val="00B05380"/>
    <w:rsid w:val="00B05962"/>
    <w:rsid w:val="00B07948"/>
    <w:rsid w:val="00B15449"/>
    <w:rsid w:val="00B16C2F"/>
    <w:rsid w:val="00B265BE"/>
    <w:rsid w:val="00B27303"/>
    <w:rsid w:val="00B47FD1"/>
    <w:rsid w:val="00B516BB"/>
    <w:rsid w:val="00B84DB2"/>
    <w:rsid w:val="00BC3555"/>
    <w:rsid w:val="00BD2C47"/>
    <w:rsid w:val="00C12B51"/>
    <w:rsid w:val="00C24650"/>
    <w:rsid w:val="00C25465"/>
    <w:rsid w:val="00C33079"/>
    <w:rsid w:val="00C6704F"/>
    <w:rsid w:val="00C83A13"/>
    <w:rsid w:val="00C9068C"/>
    <w:rsid w:val="00C92967"/>
    <w:rsid w:val="00CA3D0C"/>
    <w:rsid w:val="00CA654B"/>
    <w:rsid w:val="00CB72B8"/>
    <w:rsid w:val="00CD2107"/>
    <w:rsid w:val="00CD4C7B"/>
    <w:rsid w:val="00CD58FE"/>
    <w:rsid w:val="00CD5C92"/>
    <w:rsid w:val="00D00589"/>
    <w:rsid w:val="00D33BE3"/>
    <w:rsid w:val="00D3792D"/>
    <w:rsid w:val="00D55E47"/>
    <w:rsid w:val="00D61602"/>
    <w:rsid w:val="00D62E19"/>
    <w:rsid w:val="00D67CD1"/>
    <w:rsid w:val="00D738D6"/>
    <w:rsid w:val="00D80795"/>
    <w:rsid w:val="00D854BE"/>
    <w:rsid w:val="00D87E00"/>
    <w:rsid w:val="00D9134D"/>
    <w:rsid w:val="00D92C5F"/>
    <w:rsid w:val="00D96D11"/>
    <w:rsid w:val="00D97205"/>
    <w:rsid w:val="00DA7A03"/>
    <w:rsid w:val="00DB0DB8"/>
    <w:rsid w:val="00DB1818"/>
    <w:rsid w:val="00DC309B"/>
    <w:rsid w:val="00DC4DA2"/>
    <w:rsid w:val="00DC5261"/>
    <w:rsid w:val="00DE12CC"/>
    <w:rsid w:val="00DE25D2"/>
    <w:rsid w:val="00DF7A3A"/>
    <w:rsid w:val="00E0586D"/>
    <w:rsid w:val="00E10EA2"/>
    <w:rsid w:val="00E16EF3"/>
    <w:rsid w:val="00E46C08"/>
    <w:rsid w:val="00E471CF"/>
    <w:rsid w:val="00E62835"/>
    <w:rsid w:val="00E75BAA"/>
    <w:rsid w:val="00E7757D"/>
    <w:rsid w:val="00E77645"/>
    <w:rsid w:val="00E83697"/>
    <w:rsid w:val="00EA66C9"/>
    <w:rsid w:val="00EC4A25"/>
    <w:rsid w:val="00EF032C"/>
    <w:rsid w:val="00F025A2"/>
    <w:rsid w:val="00F036E9"/>
    <w:rsid w:val="00F07388"/>
    <w:rsid w:val="00F2026E"/>
    <w:rsid w:val="00F2210A"/>
    <w:rsid w:val="00F37743"/>
    <w:rsid w:val="00F54A3D"/>
    <w:rsid w:val="00F54CB0"/>
    <w:rsid w:val="00F579CD"/>
    <w:rsid w:val="00F653B8"/>
    <w:rsid w:val="00F71B89"/>
    <w:rsid w:val="00F7353C"/>
    <w:rsid w:val="00F76F8F"/>
    <w:rsid w:val="00F868D8"/>
    <w:rsid w:val="00F941DF"/>
    <w:rsid w:val="00F947CF"/>
    <w:rsid w:val="00FA1266"/>
    <w:rsid w:val="00FB36FA"/>
    <w:rsid w:val="00FB545C"/>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071293"/>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071293"/>
    <w:rPr>
      <w:rFonts w:ascii="Arial" w:eastAsia="MS Mincho" w:hAnsi="Arial"/>
      <w:szCs w:val="24"/>
      <w:lang w:val="en-US" w:eastAsia="zh-TW"/>
    </w:rPr>
  </w:style>
  <w:style w:type="paragraph" w:customStyle="1" w:styleId="Doc-title">
    <w:name w:val="Doc-title"/>
    <w:basedOn w:val="Normal"/>
    <w:next w:val="Doc-text2"/>
    <w:link w:val="Doc-titleChar"/>
    <w:qFormat/>
    <w:rsid w:val="00071293"/>
    <w:pPr>
      <w:spacing w:after="0"/>
      <w:ind w:left="1260" w:hanging="1260"/>
    </w:pPr>
    <w:rPr>
      <w:rFonts w:ascii="Arial" w:eastAsia="MS Mincho" w:hAnsi="Arial"/>
      <w:szCs w:val="24"/>
      <w:lang w:val="en-US" w:eastAsia="zh-TW"/>
    </w:rPr>
  </w:style>
  <w:style w:type="character" w:customStyle="1" w:styleId="Doc-titleChar">
    <w:name w:val="Doc-title Char"/>
    <w:link w:val="Doc-title"/>
    <w:rsid w:val="00071293"/>
    <w:rPr>
      <w:rFonts w:ascii="Arial" w:eastAsia="MS Mincho" w:hAnsi="Arial"/>
      <w:szCs w:val="24"/>
      <w:lang w:val="en-US" w:eastAsia="zh-TW"/>
    </w:rPr>
  </w:style>
  <w:style w:type="paragraph" w:customStyle="1" w:styleId="Comments">
    <w:name w:val="Comments"/>
    <w:basedOn w:val="Normal"/>
    <w:link w:val="CommentsChar"/>
    <w:qFormat/>
    <w:rsid w:val="00071293"/>
    <w:pPr>
      <w:spacing w:before="40" w:after="0"/>
    </w:pPr>
    <w:rPr>
      <w:rFonts w:ascii="Arial" w:eastAsia="MS Mincho" w:hAnsi="Arial"/>
      <w:i/>
      <w:noProof/>
      <w:sz w:val="18"/>
      <w:szCs w:val="24"/>
      <w:lang w:eastAsia="en-GB"/>
    </w:rPr>
  </w:style>
  <w:style w:type="character" w:customStyle="1" w:styleId="CommentsChar">
    <w:name w:val="Comments Char"/>
    <w:link w:val="Comments"/>
    <w:rsid w:val="00071293"/>
    <w:rPr>
      <w:rFonts w:ascii="Arial" w:eastAsia="MS Mincho" w:hAnsi="Arial"/>
      <w:i/>
      <w:noProof/>
      <w:sz w:val="18"/>
      <w:szCs w:val="24"/>
    </w:rPr>
  </w:style>
  <w:style w:type="character" w:customStyle="1" w:styleId="Heading1Char">
    <w:name w:val="Heading 1 Char"/>
    <w:basedOn w:val="DefaultParagraphFont"/>
    <w:link w:val="Heading1"/>
    <w:rsid w:val="003809EE"/>
    <w:rPr>
      <w:rFonts w:ascii="Arial" w:hAnsi="Arial"/>
      <w:sz w:val="36"/>
      <w:lang w:eastAsia="en-US"/>
    </w:rPr>
  </w:style>
  <w:style w:type="paragraph" w:styleId="ListParagraph">
    <w:name w:val="List Paragraph"/>
    <w:aliases w:val="- Bullets,목록 단락,リスト段落,列出段落,Lista1,?? ??,?????,????"/>
    <w:basedOn w:val="Normal"/>
    <w:link w:val="ListParagraphChar"/>
    <w:uiPriority w:val="34"/>
    <w:qFormat/>
    <w:rsid w:val="00420B2D"/>
    <w:pPr>
      <w:spacing w:after="0"/>
      <w:ind w:left="720"/>
      <w:contextualSpacing/>
    </w:pPr>
    <w:rPr>
      <w:rFonts w:ascii="Arial" w:eastAsia="宋体"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420B2D"/>
    <w:rPr>
      <w:rFonts w:ascii="Arial" w:eastAsia="宋体"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084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file:///C:\Data\3GPP\Extracts\R2-1909140%20Discussion%20on%20measurement%20gap%20capability.doc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1.png@01D56EF9.9C9944A0"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206</TotalTime>
  <Pages>5</Pages>
  <Words>1805</Words>
  <Characters>10293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Yuan Ping</cp:lastModifiedBy>
  <cp:revision>106</cp:revision>
  <dcterms:created xsi:type="dcterms:W3CDTF">2016-08-12T03:53:00Z</dcterms:created>
  <dcterms:modified xsi:type="dcterms:W3CDTF">2019-11-08T06:34:00Z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ies>
</file>